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D467" w14:textId="6371ECA9" w:rsidR="001562BC" w:rsidRPr="00B34AAC" w:rsidRDefault="006B6ABF" w:rsidP="00662EA0">
      <w:pPr>
        <w:spacing w:after="120"/>
        <w:jc w:val="center"/>
        <w:rPr>
          <w:b/>
          <w:bCs/>
          <w:sz w:val="32"/>
          <w:szCs w:val="32"/>
        </w:rPr>
      </w:pPr>
      <w:r w:rsidRPr="006B6ABF">
        <w:rPr>
          <w:b/>
          <w:bCs/>
          <w:sz w:val="32"/>
          <w:szCs w:val="32"/>
        </w:rPr>
        <w:t>Landholder</w:t>
      </w:r>
      <w:r w:rsidR="002B791E">
        <w:rPr>
          <w:b/>
          <w:bCs/>
          <w:sz w:val="32"/>
          <w:szCs w:val="32"/>
        </w:rPr>
        <w:t xml:space="preserve"> Rights in </w:t>
      </w:r>
      <w:r w:rsidRPr="006B6ABF">
        <w:rPr>
          <w:b/>
          <w:bCs/>
          <w:sz w:val="32"/>
          <w:szCs w:val="32"/>
        </w:rPr>
        <w:t>the NT:</w:t>
      </w:r>
      <w:r w:rsidR="002B791E">
        <w:rPr>
          <w:b/>
          <w:bCs/>
          <w:sz w:val="32"/>
          <w:szCs w:val="32"/>
        </w:rPr>
        <w:t xml:space="preserve"> Fracking and</w:t>
      </w:r>
      <w:r w:rsidR="00356C35">
        <w:rPr>
          <w:b/>
          <w:bCs/>
          <w:sz w:val="32"/>
          <w:szCs w:val="32"/>
        </w:rPr>
        <w:t xml:space="preserve"> other</w:t>
      </w:r>
      <w:r w:rsidR="001035FC">
        <w:rPr>
          <w:b/>
          <w:bCs/>
          <w:sz w:val="32"/>
          <w:szCs w:val="32"/>
        </w:rPr>
        <w:t xml:space="preserve"> Onshore</w:t>
      </w:r>
      <w:r w:rsidR="002B791E">
        <w:rPr>
          <w:b/>
          <w:bCs/>
          <w:sz w:val="32"/>
          <w:szCs w:val="32"/>
        </w:rPr>
        <w:t xml:space="preserve"> </w:t>
      </w:r>
      <w:r w:rsidR="001035FC">
        <w:rPr>
          <w:b/>
          <w:bCs/>
          <w:sz w:val="32"/>
          <w:szCs w:val="32"/>
        </w:rPr>
        <w:t>Gas</w:t>
      </w:r>
      <w:r w:rsidR="00356C35">
        <w:rPr>
          <w:b/>
          <w:bCs/>
          <w:sz w:val="32"/>
          <w:szCs w:val="32"/>
        </w:rPr>
        <w:t xml:space="preserve"> Operations</w:t>
      </w:r>
    </w:p>
    <w:tbl>
      <w:tblPr>
        <w:tblStyle w:val="TableGrid"/>
        <w:tblW w:w="0" w:type="auto"/>
        <w:tblLook w:val="04A0" w:firstRow="1" w:lastRow="0" w:firstColumn="1" w:lastColumn="0" w:noHBand="0" w:noVBand="1"/>
      </w:tblPr>
      <w:tblGrid>
        <w:gridCol w:w="9010"/>
      </w:tblGrid>
      <w:tr w:rsidR="00F32843" w:rsidRPr="00DC7442" w14:paraId="6FBDF91D" w14:textId="77777777" w:rsidTr="00F32843">
        <w:tc>
          <w:tcPr>
            <w:tcW w:w="9010" w:type="dxa"/>
          </w:tcPr>
          <w:p w14:paraId="091FAD3B" w14:textId="19D5FEF3" w:rsidR="003112BB" w:rsidRPr="003112BB" w:rsidRDefault="00D71160" w:rsidP="003112BB">
            <w:pPr>
              <w:spacing w:before="120"/>
              <w:rPr>
                <w:i/>
                <w:iCs/>
              </w:rPr>
            </w:pPr>
            <w:r w:rsidRPr="003112BB">
              <w:rPr>
                <w:i/>
                <w:iCs/>
              </w:rPr>
              <w:t xml:space="preserve">Disclaimer: </w:t>
            </w:r>
            <w:r w:rsidR="003112BB" w:rsidRPr="003112BB">
              <w:rPr>
                <w:i/>
                <w:iCs/>
              </w:rPr>
              <w:t>This factsheet is a guide only and is designed to give readers a plain English overview of the law. It does not replace the need for professional legal advice in individual cases. To request free initial legal advice on a public interest environmental or planning law issue, please visit our </w:t>
            </w:r>
            <w:hyperlink r:id="rId11" w:tgtFrame="_blank" w:history="1">
              <w:r w:rsidR="003112BB" w:rsidRPr="003112BB">
                <w:rPr>
                  <w:rStyle w:val="Hyperlink"/>
                  <w:i/>
                  <w:iCs/>
                </w:rPr>
                <w:t>website</w:t>
              </w:r>
            </w:hyperlink>
            <w:r w:rsidR="003112BB" w:rsidRPr="003112BB">
              <w:rPr>
                <w:i/>
                <w:iCs/>
              </w:rPr>
              <w:t>.   </w:t>
            </w:r>
          </w:p>
          <w:p w14:paraId="1F456749" w14:textId="1E004629" w:rsidR="003112BB" w:rsidRPr="003112BB" w:rsidRDefault="003112BB" w:rsidP="003112BB">
            <w:pPr>
              <w:spacing w:before="120"/>
              <w:rPr>
                <w:i/>
                <w:iCs/>
              </w:rPr>
            </w:pPr>
            <w:r w:rsidRPr="003112BB">
              <w:rPr>
                <w:i/>
                <w:iCs/>
              </w:rPr>
              <w:t>While every effort has been made to ensure the information is accurate, the EDO does not accept any responsibility for any loss or damage resulting from any error in this factsheet or use of this wor</w:t>
            </w:r>
            <w:r w:rsidR="00E845AC">
              <w:rPr>
                <w:i/>
                <w:iCs/>
              </w:rPr>
              <w:t>k</w:t>
            </w:r>
            <w:r w:rsidRPr="003112BB">
              <w:rPr>
                <w:i/>
                <w:iCs/>
              </w:rPr>
              <w:t>. </w:t>
            </w:r>
          </w:p>
          <w:p w14:paraId="54C04904" w14:textId="1B4A5E31" w:rsidR="00F32843" w:rsidRPr="00290011" w:rsidRDefault="00F32843" w:rsidP="00662EA0">
            <w:pPr>
              <w:spacing w:before="120" w:after="120"/>
              <w:jc w:val="center"/>
            </w:pPr>
            <w:r w:rsidRPr="003112BB">
              <w:rPr>
                <w:i/>
                <w:iCs/>
              </w:rPr>
              <w:t>This factsheet was last updated</w:t>
            </w:r>
            <w:r w:rsidR="00D71160" w:rsidRPr="003112BB">
              <w:rPr>
                <w:i/>
                <w:iCs/>
              </w:rPr>
              <w:t xml:space="preserve"> </w:t>
            </w:r>
            <w:r w:rsidR="007C3887" w:rsidRPr="003112BB">
              <w:rPr>
                <w:i/>
                <w:iCs/>
              </w:rPr>
              <w:t xml:space="preserve">on </w:t>
            </w:r>
            <w:r w:rsidR="00AB61FB">
              <w:rPr>
                <w:i/>
              </w:rPr>
              <w:t>2 February</w:t>
            </w:r>
            <w:r w:rsidR="007E600A">
              <w:rPr>
                <w:i/>
                <w:iCs/>
              </w:rPr>
              <w:t xml:space="preserve"> 202</w:t>
            </w:r>
            <w:r w:rsidR="00E22969">
              <w:rPr>
                <w:i/>
                <w:iCs/>
              </w:rPr>
              <w:t>6</w:t>
            </w:r>
          </w:p>
        </w:tc>
      </w:tr>
    </w:tbl>
    <w:p w14:paraId="42CBDE3E" w14:textId="6FEE7217" w:rsidR="00605404" w:rsidRDefault="00605404" w:rsidP="6486D17F"/>
    <w:p w14:paraId="2F200BC9" w14:textId="0B77ECCF" w:rsidR="0024480A" w:rsidRDefault="0024480A" w:rsidP="00A57560">
      <w:pPr>
        <w:pStyle w:val="Heading1"/>
      </w:pPr>
      <w:bookmarkStart w:id="0" w:name="_Ref220681130"/>
      <w:bookmarkStart w:id="1" w:name="_Toc221202747"/>
      <w:r>
        <w:t>What is this factsheet about?</w:t>
      </w:r>
      <w:bookmarkEnd w:id="0"/>
      <w:bookmarkEnd w:id="1"/>
    </w:p>
    <w:p w14:paraId="2E068D6A" w14:textId="0E7B9EB7" w:rsidR="0024480A" w:rsidRDefault="001C5082" w:rsidP="0024480A">
      <w:r>
        <w:t xml:space="preserve">This factsheet explains the rights </w:t>
      </w:r>
      <w:r w:rsidR="00466846">
        <w:t xml:space="preserve">landholders have under </w:t>
      </w:r>
      <w:r>
        <w:t xml:space="preserve">NT legislation </w:t>
      </w:r>
      <w:r w:rsidR="00374E3B">
        <w:t xml:space="preserve">when companies explore for oil or gas on their land. It explains the process </w:t>
      </w:r>
      <w:r w:rsidR="00CA49E2">
        <w:t>of</w:t>
      </w:r>
      <w:r w:rsidR="00374E3B">
        <w:t xml:space="preserve"> </w:t>
      </w:r>
      <w:r w:rsidR="00CA49E2">
        <w:t>regulatory approvals to extract oil and gas</w:t>
      </w:r>
      <w:r w:rsidR="004167E2">
        <w:t xml:space="preserve"> and the points where landholders can exercise their rights.</w:t>
      </w:r>
      <w:r w:rsidR="00EA5909">
        <w:t xml:space="preserve"> It will be useful for </w:t>
      </w:r>
      <w:r w:rsidR="00466846">
        <w:t>landholders</w:t>
      </w:r>
      <w:r w:rsidR="00EA5909">
        <w:t xml:space="preserve"> whose land is </w:t>
      </w:r>
      <w:r w:rsidR="00466846">
        <w:t>affected by oil and gas projects</w:t>
      </w:r>
      <w:r w:rsidR="00947B64">
        <w:t>.</w:t>
      </w:r>
      <w:r w:rsidR="00466846">
        <w:t xml:space="preserve"> This factsheet is addressed to </w:t>
      </w:r>
      <w:r w:rsidR="00D247CE">
        <w:t>freehold and pastoral landholders.</w:t>
      </w:r>
    </w:p>
    <w:p w14:paraId="68CB301C" w14:textId="77777777" w:rsidR="00947B64" w:rsidRDefault="00947B64" w:rsidP="0024480A"/>
    <w:p w14:paraId="47CB31D4" w14:textId="0E8A87E7" w:rsidR="00947B64" w:rsidRDefault="00947B64" w:rsidP="0024480A">
      <w:pPr>
        <w:rPr>
          <w:b/>
          <w:bCs/>
        </w:rPr>
      </w:pPr>
      <w:r>
        <w:rPr>
          <w:b/>
          <w:bCs/>
        </w:rPr>
        <w:t>Outline</w:t>
      </w:r>
    </w:p>
    <w:p w14:paraId="068DD24E" w14:textId="3F13E011" w:rsidR="00452390" w:rsidRPr="00452390" w:rsidRDefault="00452390" w:rsidP="0024480A">
      <w:pPr>
        <w:rPr>
          <w:sz w:val="22"/>
          <w:szCs w:val="22"/>
        </w:rPr>
      </w:pPr>
      <w:r>
        <w:rPr>
          <w:sz w:val="22"/>
          <w:szCs w:val="22"/>
        </w:rPr>
        <w:t xml:space="preserve">(Click </w:t>
      </w:r>
      <w:r w:rsidR="00786FEB">
        <w:rPr>
          <w:sz w:val="22"/>
          <w:szCs w:val="22"/>
        </w:rPr>
        <w:t>subheadings to skip to that section)</w:t>
      </w:r>
    </w:p>
    <w:sdt>
      <w:sdtPr>
        <w:rPr>
          <w:rFonts w:ascii="Source Sans Pro" w:eastAsia="Arial" w:hAnsi="Source Sans Pro" w:cs="Times New Roman"/>
          <w:color w:val="auto"/>
          <w:sz w:val="24"/>
          <w:szCs w:val="24"/>
          <w:lang w:val="en-AU" w:eastAsia="en-GB"/>
        </w:rPr>
        <w:id w:val="-1577817221"/>
        <w:docPartObj>
          <w:docPartGallery w:val="Table of Contents"/>
          <w:docPartUnique/>
        </w:docPartObj>
      </w:sdtPr>
      <w:sdtEndPr>
        <w:rPr>
          <w:b/>
          <w:bCs/>
          <w:noProof/>
        </w:rPr>
      </w:sdtEndPr>
      <w:sdtContent>
        <w:p w14:paraId="1E621B3E" w14:textId="3044162F" w:rsidR="00725561" w:rsidRDefault="00725561">
          <w:pPr>
            <w:pStyle w:val="TOCHeading"/>
          </w:pPr>
        </w:p>
        <w:p w14:paraId="602B2436" w14:textId="363AF62B" w:rsidR="00725561" w:rsidRDefault="00725561">
          <w:pPr>
            <w:pStyle w:val="TOC1"/>
            <w:tabs>
              <w:tab w:val="right" w:leader="dot" w:pos="9010"/>
            </w:tabs>
            <w:rPr>
              <w:noProof/>
            </w:rPr>
          </w:pPr>
          <w:r>
            <w:fldChar w:fldCharType="begin"/>
          </w:r>
          <w:r>
            <w:instrText xml:space="preserve"> TOC \o "1-3" \h \z \u </w:instrText>
          </w:r>
          <w:r>
            <w:fldChar w:fldCharType="separate"/>
          </w:r>
          <w:hyperlink w:anchor="_Toc221202747" w:history="1">
            <w:r w:rsidRPr="007E1674">
              <w:rPr>
                <w:rStyle w:val="Hyperlink"/>
                <w:noProof/>
              </w:rPr>
              <w:t>What is this factsheet about?</w:t>
            </w:r>
            <w:r>
              <w:rPr>
                <w:noProof/>
                <w:webHidden/>
              </w:rPr>
              <w:tab/>
            </w:r>
            <w:r>
              <w:rPr>
                <w:noProof/>
                <w:webHidden/>
              </w:rPr>
              <w:fldChar w:fldCharType="begin"/>
            </w:r>
            <w:r>
              <w:rPr>
                <w:noProof/>
                <w:webHidden/>
              </w:rPr>
              <w:instrText xml:space="preserve"> PAGEREF _Toc221202747 \h </w:instrText>
            </w:r>
            <w:r>
              <w:rPr>
                <w:noProof/>
                <w:webHidden/>
              </w:rPr>
            </w:r>
            <w:r>
              <w:rPr>
                <w:noProof/>
                <w:webHidden/>
              </w:rPr>
              <w:fldChar w:fldCharType="separate"/>
            </w:r>
            <w:r>
              <w:rPr>
                <w:noProof/>
                <w:webHidden/>
              </w:rPr>
              <w:t>1</w:t>
            </w:r>
            <w:r>
              <w:rPr>
                <w:noProof/>
                <w:webHidden/>
              </w:rPr>
              <w:fldChar w:fldCharType="end"/>
            </w:r>
          </w:hyperlink>
        </w:p>
        <w:p w14:paraId="721925D3" w14:textId="7317F1F4" w:rsidR="00725561" w:rsidRDefault="00725561">
          <w:pPr>
            <w:pStyle w:val="TOC1"/>
            <w:tabs>
              <w:tab w:val="right" w:leader="dot" w:pos="9010"/>
            </w:tabs>
            <w:rPr>
              <w:noProof/>
            </w:rPr>
          </w:pPr>
          <w:hyperlink w:anchor="_Toc221202748" w:history="1">
            <w:r w:rsidRPr="007E1674">
              <w:rPr>
                <w:rStyle w:val="Hyperlink"/>
                <w:noProof/>
              </w:rPr>
              <w:t>Introduction to fracking</w:t>
            </w:r>
            <w:r>
              <w:rPr>
                <w:noProof/>
                <w:webHidden/>
              </w:rPr>
              <w:tab/>
            </w:r>
            <w:r>
              <w:rPr>
                <w:noProof/>
                <w:webHidden/>
              </w:rPr>
              <w:fldChar w:fldCharType="begin"/>
            </w:r>
            <w:r>
              <w:rPr>
                <w:noProof/>
                <w:webHidden/>
              </w:rPr>
              <w:instrText xml:space="preserve"> PAGEREF _Toc221202748 \h </w:instrText>
            </w:r>
            <w:r>
              <w:rPr>
                <w:noProof/>
                <w:webHidden/>
              </w:rPr>
            </w:r>
            <w:r>
              <w:rPr>
                <w:noProof/>
                <w:webHidden/>
              </w:rPr>
              <w:fldChar w:fldCharType="separate"/>
            </w:r>
            <w:r>
              <w:rPr>
                <w:noProof/>
                <w:webHidden/>
              </w:rPr>
              <w:t>1</w:t>
            </w:r>
            <w:r>
              <w:rPr>
                <w:noProof/>
                <w:webHidden/>
              </w:rPr>
              <w:fldChar w:fldCharType="end"/>
            </w:r>
          </w:hyperlink>
        </w:p>
        <w:p w14:paraId="49CCF34F" w14:textId="2D42A784" w:rsidR="00725561" w:rsidRDefault="00725561">
          <w:pPr>
            <w:pStyle w:val="TOC1"/>
            <w:tabs>
              <w:tab w:val="right" w:leader="dot" w:pos="9010"/>
            </w:tabs>
            <w:rPr>
              <w:noProof/>
            </w:rPr>
          </w:pPr>
          <w:hyperlink w:anchor="_Toc221202749" w:history="1">
            <w:r w:rsidRPr="007E1674">
              <w:rPr>
                <w:rStyle w:val="Hyperlink"/>
                <w:noProof/>
              </w:rPr>
              <w:t>Your Rights: Freehold Title and Pastoral Leases</w:t>
            </w:r>
            <w:r>
              <w:rPr>
                <w:noProof/>
                <w:webHidden/>
              </w:rPr>
              <w:tab/>
            </w:r>
            <w:r>
              <w:rPr>
                <w:noProof/>
                <w:webHidden/>
              </w:rPr>
              <w:fldChar w:fldCharType="begin"/>
            </w:r>
            <w:r>
              <w:rPr>
                <w:noProof/>
                <w:webHidden/>
              </w:rPr>
              <w:instrText xml:space="preserve"> PAGEREF _Toc221202749 \h </w:instrText>
            </w:r>
            <w:r>
              <w:rPr>
                <w:noProof/>
                <w:webHidden/>
              </w:rPr>
            </w:r>
            <w:r>
              <w:rPr>
                <w:noProof/>
                <w:webHidden/>
              </w:rPr>
              <w:fldChar w:fldCharType="separate"/>
            </w:r>
            <w:r>
              <w:rPr>
                <w:noProof/>
                <w:webHidden/>
              </w:rPr>
              <w:t>2</w:t>
            </w:r>
            <w:r>
              <w:rPr>
                <w:noProof/>
                <w:webHidden/>
              </w:rPr>
              <w:fldChar w:fldCharType="end"/>
            </w:r>
          </w:hyperlink>
        </w:p>
        <w:p w14:paraId="569EE7A7" w14:textId="2369B1FE" w:rsidR="00725561" w:rsidRDefault="00725561">
          <w:pPr>
            <w:pStyle w:val="TOC1"/>
            <w:tabs>
              <w:tab w:val="right" w:leader="dot" w:pos="9010"/>
            </w:tabs>
            <w:rPr>
              <w:noProof/>
            </w:rPr>
          </w:pPr>
          <w:hyperlink w:anchor="_Toc221202750" w:history="1">
            <w:r w:rsidRPr="007E1674">
              <w:rPr>
                <w:rStyle w:val="Hyperlink"/>
                <w:noProof/>
              </w:rPr>
              <w:t>The Beetaloo Basin</w:t>
            </w:r>
            <w:r>
              <w:rPr>
                <w:noProof/>
                <w:webHidden/>
              </w:rPr>
              <w:tab/>
            </w:r>
            <w:r>
              <w:rPr>
                <w:noProof/>
                <w:webHidden/>
              </w:rPr>
              <w:fldChar w:fldCharType="begin"/>
            </w:r>
            <w:r>
              <w:rPr>
                <w:noProof/>
                <w:webHidden/>
              </w:rPr>
              <w:instrText xml:space="preserve"> PAGEREF _Toc221202750 \h </w:instrText>
            </w:r>
            <w:r>
              <w:rPr>
                <w:noProof/>
                <w:webHidden/>
              </w:rPr>
            </w:r>
            <w:r>
              <w:rPr>
                <w:noProof/>
                <w:webHidden/>
              </w:rPr>
              <w:fldChar w:fldCharType="separate"/>
            </w:r>
            <w:r>
              <w:rPr>
                <w:noProof/>
                <w:webHidden/>
              </w:rPr>
              <w:t>6</w:t>
            </w:r>
            <w:r>
              <w:rPr>
                <w:noProof/>
                <w:webHidden/>
              </w:rPr>
              <w:fldChar w:fldCharType="end"/>
            </w:r>
          </w:hyperlink>
        </w:p>
        <w:p w14:paraId="2929D639" w14:textId="6C7FCD09" w:rsidR="00725561" w:rsidRDefault="00725561">
          <w:pPr>
            <w:pStyle w:val="TOC1"/>
            <w:tabs>
              <w:tab w:val="right" w:leader="dot" w:pos="9010"/>
            </w:tabs>
            <w:rPr>
              <w:noProof/>
            </w:rPr>
          </w:pPr>
          <w:hyperlink w:anchor="_Toc221202751" w:history="1">
            <w:r w:rsidRPr="007E1674">
              <w:rPr>
                <w:rStyle w:val="Hyperlink"/>
                <w:noProof/>
              </w:rPr>
              <w:t>The Territory Coordinator</w:t>
            </w:r>
            <w:r>
              <w:rPr>
                <w:noProof/>
                <w:webHidden/>
              </w:rPr>
              <w:tab/>
            </w:r>
            <w:r>
              <w:rPr>
                <w:noProof/>
                <w:webHidden/>
              </w:rPr>
              <w:fldChar w:fldCharType="begin"/>
            </w:r>
            <w:r>
              <w:rPr>
                <w:noProof/>
                <w:webHidden/>
              </w:rPr>
              <w:instrText xml:space="preserve"> PAGEREF _Toc221202751 \h </w:instrText>
            </w:r>
            <w:r>
              <w:rPr>
                <w:noProof/>
                <w:webHidden/>
              </w:rPr>
            </w:r>
            <w:r>
              <w:rPr>
                <w:noProof/>
                <w:webHidden/>
              </w:rPr>
              <w:fldChar w:fldCharType="separate"/>
            </w:r>
            <w:r>
              <w:rPr>
                <w:noProof/>
                <w:webHidden/>
              </w:rPr>
              <w:t>6</w:t>
            </w:r>
            <w:r>
              <w:rPr>
                <w:noProof/>
                <w:webHidden/>
              </w:rPr>
              <w:fldChar w:fldCharType="end"/>
            </w:r>
          </w:hyperlink>
        </w:p>
        <w:p w14:paraId="450C1968" w14:textId="0EA978CB" w:rsidR="00725561" w:rsidRDefault="00725561">
          <w:pPr>
            <w:pStyle w:val="TOC1"/>
            <w:tabs>
              <w:tab w:val="right" w:leader="dot" w:pos="9010"/>
            </w:tabs>
            <w:rPr>
              <w:noProof/>
            </w:rPr>
          </w:pPr>
          <w:hyperlink w:anchor="_Toc221202752" w:history="1">
            <w:r w:rsidRPr="007E1674">
              <w:rPr>
                <w:rStyle w:val="Hyperlink"/>
                <w:noProof/>
              </w:rPr>
              <w:t>Other resources</w:t>
            </w:r>
            <w:r>
              <w:rPr>
                <w:noProof/>
                <w:webHidden/>
              </w:rPr>
              <w:tab/>
            </w:r>
            <w:r>
              <w:rPr>
                <w:noProof/>
                <w:webHidden/>
              </w:rPr>
              <w:fldChar w:fldCharType="begin"/>
            </w:r>
            <w:r>
              <w:rPr>
                <w:noProof/>
                <w:webHidden/>
              </w:rPr>
              <w:instrText xml:space="preserve"> PAGEREF _Toc221202752 \h </w:instrText>
            </w:r>
            <w:r>
              <w:rPr>
                <w:noProof/>
                <w:webHidden/>
              </w:rPr>
            </w:r>
            <w:r>
              <w:rPr>
                <w:noProof/>
                <w:webHidden/>
              </w:rPr>
              <w:fldChar w:fldCharType="separate"/>
            </w:r>
            <w:r>
              <w:rPr>
                <w:noProof/>
                <w:webHidden/>
              </w:rPr>
              <w:t>7</w:t>
            </w:r>
            <w:r>
              <w:rPr>
                <w:noProof/>
                <w:webHidden/>
              </w:rPr>
              <w:fldChar w:fldCharType="end"/>
            </w:r>
          </w:hyperlink>
        </w:p>
        <w:p w14:paraId="34BBEB45" w14:textId="168BBAAC" w:rsidR="00725561" w:rsidRDefault="00725561">
          <w:r>
            <w:rPr>
              <w:b/>
              <w:bCs/>
              <w:noProof/>
            </w:rPr>
            <w:fldChar w:fldCharType="end"/>
          </w:r>
        </w:p>
      </w:sdtContent>
    </w:sdt>
    <w:p w14:paraId="1DE398A2" w14:textId="1C61928B" w:rsidR="007F532C" w:rsidRDefault="007E600A" w:rsidP="00A57560">
      <w:pPr>
        <w:pStyle w:val="Heading1"/>
      </w:pPr>
      <w:bookmarkStart w:id="2" w:name="_Toc221202748"/>
      <w:bookmarkStart w:id="3" w:name="_Ref220681133"/>
      <w:r>
        <w:t xml:space="preserve">Introduction </w:t>
      </w:r>
      <w:r w:rsidR="00AE1012">
        <w:t xml:space="preserve">to </w:t>
      </w:r>
      <w:r w:rsidR="00265E46">
        <w:t>f</w:t>
      </w:r>
      <w:r w:rsidR="00AE1012">
        <w:t>racking</w:t>
      </w:r>
      <w:bookmarkEnd w:id="2"/>
      <w:r w:rsidR="79BC6C4B">
        <w:t xml:space="preserve"> </w:t>
      </w:r>
      <w:bookmarkEnd w:id="3"/>
    </w:p>
    <w:p w14:paraId="4EF89150" w14:textId="77777777" w:rsidR="00AE1012" w:rsidRDefault="00AE1012" w:rsidP="00AE1012">
      <w:pPr>
        <w:rPr>
          <w:u w:val="single"/>
        </w:rPr>
      </w:pPr>
      <w:r>
        <w:rPr>
          <w:u w:val="single"/>
        </w:rPr>
        <w:t>What is fracking?</w:t>
      </w:r>
    </w:p>
    <w:p w14:paraId="30EB86AD" w14:textId="2A1A1EBE" w:rsidR="00AE1012" w:rsidRDefault="0048547C" w:rsidP="00AE1012">
      <w:r>
        <w:t>Hydraulic fracturing, or f</w:t>
      </w:r>
      <w:r w:rsidR="00AE1012" w:rsidRPr="00152860">
        <w:t>racking</w:t>
      </w:r>
      <w:r w:rsidR="00356F16">
        <w:t>, is a mini</w:t>
      </w:r>
      <w:r w:rsidR="00121B71">
        <w:t>n</w:t>
      </w:r>
      <w:r w:rsidR="00356F16">
        <w:t>g technique that is used to extract petroleum (usually in the form of methane gas) from shale rock. The process</w:t>
      </w:r>
      <w:r w:rsidR="00AE1012">
        <w:t xml:space="preserve"> </w:t>
      </w:r>
      <w:r w:rsidR="00AE1012" w:rsidRPr="00152860">
        <w:t xml:space="preserve">involves </w:t>
      </w:r>
      <w:r w:rsidR="00AE1012">
        <w:t xml:space="preserve">a mixture </w:t>
      </w:r>
      <w:r w:rsidR="009C250B">
        <w:t xml:space="preserve">of </w:t>
      </w:r>
      <w:r w:rsidR="00AE1012">
        <w:t xml:space="preserve">water, sand and chemicals </w:t>
      </w:r>
      <w:r w:rsidR="00072267">
        <w:t>(frac-fluid)</w:t>
      </w:r>
      <w:r w:rsidR="00AE1012">
        <w:t xml:space="preserve"> </w:t>
      </w:r>
      <w:r w:rsidR="00121B71">
        <w:t>being injected underground at high pressure to crack open rock layers and release oil or gas inside</w:t>
      </w:r>
      <w:r w:rsidR="00741109">
        <w:t xml:space="preserve"> the fossil fuel reserves underground</w:t>
      </w:r>
      <w:r w:rsidR="00121B71">
        <w:t xml:space="preserve">. </w:t>
      </w:r>
      <w:r w:rsidR="00AE1012">
        <w:t xml:space="preserve"> </w:t>
      </w:r>
      <w:r w:rsidR="004B634D">
        <w:t>C</w:t>
      </w:r>
      <w:r w:rsidR="00AE1012">
        <w:t xml:space="preserve">onsequences of the fracking process can include damage to aquifers and ground water </w:t>
      </w:r>
      <w:r w:rsidR="00A65671">
        <w:lastRenderedPageBreak/>
        <w:t>resources</w:t>
      </w:r>
      <w:r w:rsidR="00AE1012">
        <w:t xml:space="preserve"> </w:t>
      </w:r>
      <w:r w:rsidR="009350FA">
        <w:t>from</w:t>
      </w:r>
      <w:r w:rsidR="00EF1BDD">
        <w:t xml:space="preserve"> </w:t>
      </w:r>
      <w:r w:rsidR="00AE1012">
        <w:t>pumping the fra</w:t>
      </w:r>
      <w:r w:rsidR="00136777">
        <w:t>c</w:t>
      </w:r>
      <w:r w:rsidR="0055017D">
        <w:t>-fluid</w:t>
      </w:r>
      <w:r w:rsidR="00B3051E">
        <w:t xml:space="preserve"> down</w:t>
      </w:r>
      <w:r w:rsidR="00F84378">
        <w:t xml:space="preserve"> </w:t>
      </w:r>
      <w:r w:rsidR="0055017D">
        <w:t>drill</w:t>
      </w:r>
      <w:r w:rsidR="004F112B">
        <w:t xml:space="preserve"> </w:t>
      </w:r>
      <w:r w:rsidR="0055017D">
        <w:t>holes. Frac-fluid is toxic and</w:t>
      </w:r>
      <w:r w:rsidR="00F84378">
        <w:t xml:space="preserve"> </w:t>
      </w:r>
      <w:r w:rsidR="00AE1012">
        <w:t xml:space="preserve">can impact </w:t>
      </w:r>
      <w:r w:rsidR="0055017D">
        <w:t>groundwater quality if it escapes into aquifers</w:t>
      </w:r>
      <w:r w:rsidR="00AE1012">
        <w:t xml:space="preserve">. </w:t>
      </w:r>
      <w:r w:rsidR="004D61E7">
        <w:t>Additionally, f</w:t>
      </w:r>
      <w:r w:rsidR="00AE1012">
        <w:t xml:space="preserve">racking can release </w:t>
      </w:r>
      <w:r w:rsidR="00741109">
        <w:t>fugitive</w:t>
      </w:r>
      <w:r w:rsidR="00EC6662">
        <w:t xml:space="preserve"> fossil fuels i</w:t>
      </w:r>
      <w:r w:rsidR="008B7B52">
        <w:t>n</w:t>
      </w:r>
      <w:r w:rsidR="00EC6662">
        <w:t xml:space="preserve"> gas or liquid form</w:t>
      </w:r>
      <w:r w:rsidR="00B03A23">
        <w:t>,</w:t>
      </w:r>
      <w:r w:rsidR="00EC6662">
        <w:t xml:space="preserve"> which contain </w:t>
      </w:r>
      <w:r w:rsidR="00AE1012">
        <w:t xml:space="preserve">volatile </w:t>
      </w:r>
      <w:r w:rsidR="00A56CAB">
        <w:t xml:space="preserve">organic </w:t>
      </w:r>
      <w:r w:rsidR="00AE1012">
        <w:t>compounds</w:t>
      </w:r>
      <w:r w:rsidR="00B03A23">
        <w:t>,</w:t>
      </w:r>
      <w:r w:rsidR="00A56CAB">
        <w:t xml:space="preserve"> from </w:t>
      </w:r>
      <w:r w:rsidR="00B228F1">
        <w:t xml:space="preserve">underground </w:t>
      </w:r>
      <w:r w:rsidR="00A56CAB">
        <w:t>fossil fuel</w:t>
      </w:r>
      <w:r w:rsidR="00B228F1">
        <w:t xml:space="preserve"> reserves</w:t>
      </w:r>
      <w:r w:rsidR="00AE1012">
        <w:t xml:space="preserve"> into the </w:t>
      </w:r>
      <w:r w:rsidR="00A56CAB">
        <w:t>environment</w:t>
      </w:r>
      <w:r w:rsidR="00EC6662">
        <w:t xml:space="preserve">. Fugitive gas contributes to </w:t>
      </w:r>
      <w:r w:rsidR="00D02B50">
        <w:t>atmospheric warming and climate change.</w:t>
      </w:r>
      <w:r w:rsidR="00C712AC">
        <w:t xml:space="preserve"> Release of fossil fuels can </w:t>
      </w:r>
      <w:r w:rsidR="00AE1012">
        <w:t xml:space="preserve">lead to </w:t>
      </w:r>
      <w:r w:rsidR="00A56CAB">
        <w:t xml:space="preserve">impacts </w:t>
      </w:r>
      <w:r w:rsidR="00AE1012">
        <w:t xml:space="preserve">on the </w:t>
      </w:r>
      <w:r w:rsidR="008A4D79">
        <w:t xml:space="preserve">local </w:t>
      </w:r>
      <w:r w:rsidR="00AE1012">
        <w:t xml:space="preserve">environment and </w:t>
      </w:r>
      <w:r w:rsidR="00D046DD">
        <w:t xml:space="preserve">health of </w:t>
      </w:r>
      <w:r w:rsidR="00053AF5">
        <w:t xml:space="preserve">nearby </w:t>
      </w:r>
      <w:r w:rsidR="00D046DD">
        <w:t>communit</w:t>
      </w:r>
      <w:r w:rsidR="00053AF5">
        <w:t>ies</w:t>
      </w:r>
      <w:r w:rsidR="00D046DD">
        <w:t xml:space="preserve"> </w:t>
      </w:r>
      <w:r w:rsidR="00C712AC">
        <w:t>due to the known link between volatile organic compounds and</w:t>
      </w:r>
      <w:r w:rsidR="00053AF5">
        <w:t xml:space="preserve"> health complications</w:t>
      </w:r>
      <w:r w:rsidR="00AE1012">
        <w:t xml:space="preserve">. </w:t>
      </w:r>
      <w:r w:rsidR="00053AF5">
        <w:t xml:space="preserve">Fracking in the NT </w:t>
      </w:r>
      <w:r w:rsidR="007630F5">
        <w:t>is targeted to</w:t>
      </w:r>
      <w:r w:rsidR="00053AF5">
        <w:t xml:space="preserve"> the </w:t>
      </w:r>
      <w:r w:rsidR="00D147A7">
        <w:t xml:space="preserve">underground gas reservoir of the </w:t>
      </w:r>
      <w:proofErr w:type="spellStart"/>
      <w:r w:rsidR="00D147A7">
        <w:t>Beetaloo</w:t>
      </w:r>
      <w:proofErr w:type="spellEnd"/>
      <w:r w:rsidR="00D147A7">
        <w:t xml:space="preserve"> sub-basin</w:t>
      </w:r>
      <w:r w:rsidR="00E17645">
        <w:t xml:space="preserve"> geological zone. This </w:t>
      </w:r>
      <w:proofErr w:type="gramStart"/>
      <w:r w:rsidR="00E17645">
        <w:t>is located</w:t>
      </w:r>
      <w:r w:rsidR="00FA0553">
        <w:t xml:space="preserve"> in</w:t>
      </w:r>
      <w:proofErr w:type="gramEnd"/>
      <w:r w:rsidR="00FA0553">
        <w:t xml:space="preserve"> the Barkly region</w:t>
      </w:r>
      <w:r w:rsidR="003E115D">
        <w:t xml:space="preserve"> of the NT</w:t>
      </w:r>
      <w:r w:rsidR="00FA0553">
        <w:t xml:space="preserve">. </w:t>
      </w:r>
    </w:p>
    <w:p w14:paraId="1CF93911" w14:textId="77777777" w:rsidR="00AE1012" w:rsidRPr="00152860" w:rsidRDefault="00AE1012" w:rsidP="00AE1012"/>
    <w:p w14:paraId="569A61CE" w14:textId="2A2F2A06" w:rsidR="00AE1012" w:rsidRPr="00264204" w:rsidRDefault="00AE1012" w:rsidP="00AE1012">
      <w:pPr>
        <w:rPr>
          <w:u w:val="single"/>
        </w:rPr>
      </w:pPr>
      <w:r>
        <w:rPr>
          <w:u w:val="single"/>
        </w:rPr>
        <w:t xml:space="preserve">The </w:t>
      </w:r>
      <w:r w:rsidRPr="00A22C36">
        <w:rPr>
          <w:i/>
          <w:iCs/>
          <w:u w:val="single"/>
        </w:rPr>
        <w:t>Petroleum Act 1984</w:t>
      </w:r>
      <w:r w:rsidR="00264204">
        <w:rPr>
          <w:i/>
          <w:iCs/>
          <w:u w:val="single"/>
        </w:rPr>
        <w:t xml:space="preserve"> </w:t>
      </w:r>
      <w:r w:rsidR="00264204">
        <w:rPr>
          <w:u w:val="single"/>
        </w:rPr>
        <w:t>(NT)</w:t>
      </w:r>
    </w:p>
    <w:p w14:paraId="7CBB610C" w14:textId="583ADF2B" w:rsidR="007E2664" w:rsidRDefault="002C6F00" w:rsidP="00AE1012">
      <w:r>
        <w:t xml:space="preserve">The </w:t>
      </w:r>
      <w:r w:rsidRPr="00A22C36">
        <w:rPr>
          <w:i/>
          <w:iCs/>
        </w:rPr>
        <w:t>Petroleum Act 1984</w:t>
      </w:r>
      <w:r>
        <w:t xml:space="preserve"> (NT) (</w:t>
      </w:r>
      <w:r>
        <w:rPr>
          <w:b/>
          <w:bCs/>
        </w:rPr>
        <w:t>Petroleum Act</w:t>
      </w:r>
      <w:r>
        <w:t xml:space="preserve">) and its regulations govern the </w:t>
      </w:r>
      <w:r w:rsidR="00E82009">
        <w:t xml:space="preserve">process for obtaining approval to explore for and produce oil and gas on land in the NT. </w:t>
      </w:r>
      <w:r w:rsidR="002337C6">
        <w:t xml:space="preserve">There </w:t>
      </w:r>
      <w:r w:rsidR="00760450">
        <w:t>is other relevant legislation governing onshore oil and gas in the NT such as</w:t>
      </w:r>
      <w:r w:rsidR="007E2664">
        <w:t>:</w:t>
      </w:r>
    </w:p>
    <w:p w14:paraId="4E38C2CE" w14:textId="77777777" w:rsidR="009E3972" w:rsidRDefault="009E3972" w:rsidP="00AE1012"/>
    <w:p w14:paraId="580F2E9D" w14:textId="53BFB9C1" w:rsidR="007E2664" w:rsidRDefault="002337C6" w:rsidP="007E2664">
      <w:pPr>
        <w:pStyle w:val="ListParagraph"/>
        <w:numPr>
          <w:ilvl w:val="0"/>
          <w:numId w:val="22"/>
        </w:numPr>
      </w:pPr>
      <w:r>
        <w:t xml:space="preserve">rules under the </w:t>
      </w:r>
      <w:r w:rsidRPr="007E2664">
        <w:rPr>
          <w:i/>
          <w:iCs/>
        </w:rPr>
        <w:t xml:space="preserve">Environment Protection Act 2019 </w:t>
      </w:r>
      <w:r>
        <w:t xml:space="preserve">(NT) for </w:t>
      </w:r>
      <w:r w:rsidRPr="00154C4F">
        <w:t>environmental approval</w:t>
      </w:r>
      <w:r>
        <w:t xml:space="preserve"> of fracking projects</w:t>
      </w:r>
      <w:r w:rsidR="004339DC">
        <w:t xml:space="preserve"> in the N</w:t>
      </w:r>
      <w:r w:rsidR="007E2664">
        <w:t>T;</w:t>
      </w:r>
      <w:r w:rsidR="004339DC">
        <w:t xml:space="preserve"> and </w:t>
      </w:r>
    </w:p>
    <w:p w14:paraId="1ED6403B" w14:textId="2690D2F5" w:rsidR="002C6F00" w:rsidRDefault="004339DC" w:rsidP="007E2664">
      <w:pPr>
        <w:pStyle w:val="ListParagraph"/>
        <w:numPr>
          <w:ilvl w:val="0"/>
          <w:numId w:val="22"/>
        </w:numPr>
      </w:pPr>
      <w:r>
        <w:t xml:space="preserve">rules under the </w:t>
      </w:r>
      <w:r w:rsidRPr="007E2664">
        <w:rPr>
          <w:i/>
          <w:iCs/>
        </w:rPr>
        <w:t xml:space="preserve">Energy Pipelines Act 1981 </w:t>
      </w:r>
      <w:r>
        <w:t>(NT)</w:t>
      </w:r>
      <w:r w:rsidR="007E2664">
        <w:t xml:space="preserve"> for approval to construct and operate oil and gas pipelines in the NT.</w:t>
      </w:r>
    </w:p>
    <w:p w14:paraId="1FA358F0" w14:textId="77777777" w:rsidR="00C97D80" w:rsidRPr="004339DC" w:rsidRDefault="00C97D80" w:rsidP="00C97D80">
      <w:pPr>
        <w:pStyle w:val="ListParagraph"/>
      </w:pPr>
    </w:p>
    <w:p w14:paraId="0C97C422" w14:textId="738429C9" w:rsidR="00110220" w:rsidRDefault="00AE1012" w:rsidP="00AE1012">
      <w:r>
        <w:t xml:space="preserve">Under section 11 of the </w:t>
      </w:r>
      <w:r w:rsidR="00264204" w:rsidRPr="002C6F00">
        <w:t>Petroleum Act</w:t>
      </w:r>
      <w:r>
        <w:t>, an exploration permit may be granted to</w:t>
      </w:r>
      <w:r w:rsidR="00264204">
        <w:t xml:space="preserve"> explore for petroleum on</w:t>
      </w:r>
      <w:r>
        <w:t xml:space="preserve"> </w:t>
      </w:r>
      <w:r>
        <w:rPr>
          <w:i/>
          <w:iCs/>
        </w:rPr>
        <w:t xml:space="preserve">any  </w:t>
      </w:r>
      <w:r>
        <w:t>land within the NT.</w:t>
      </w:r>
      <w:r>
        <w:rPr>
          <w:rStyle w:val="FootnoteReference"/>
        </w:rPr>
        <w:footnoteReference w:id="2"/>
      </w:r>
      <w:r>
        <w:t xml:space="preserve"> This </w:t>
      </w:r>
      <w:r w:rsidR="00BC07F3">
        <w:t xml:space="preserve">is because </w:t>
      </w:r>
      <w:r>
        <w:t>petroleum</w:t>
      </w:r>
      <w:r w:rsidR="00B92DC1">
        <w:t xml:space="preserve"> (in its form as both oil and gas)</w:t>
      </w:r>
      <w:r>
        <w:t xml:space="preserve"> is considered property of the </w:t>
      </w:r>
      <w:r w:rsidR="0048484E">
        <w:t>C</w:t>
      </w:r>
      <w:r>
        <w:t>rown.</w:t>
      </w:r>
      <w:r>
        <w:rPr>
          <w:rStyle w:val="FootnoteReference"/>
        </w:rPr>
        <w:footnoteReference w:id="3"/>
      </w:r>
      <w:r>
        <w:t xml:space="preserve"> However, as outlined below there are potential </w:t>
      </w:r>
      <w:r w:rsidR="00143E84">
        <w:t>opportunities</w:t>
      </w:r>
      <w:r w:rsidR="003D4A17">
        <w:t xml:space="preserve"> for </w:t>
      </w:r>
      <w:r w:rsidR="00D247CE">
        <w:t>you</w:t>
      </w:r>
      <w:r w:rsidR="003D4A17">
        <w:t xml:space="preserve"> to </w:t>
      </w:r>
      <w:r>
        <w:t xml:space="preserve">object </w:t>
      </w:r>
      <w:r w:rsidR="006237D2">
        <w:t xml:space="preserve">to petroleum activities </w:t>
      </w:r>
      <w:r w:rsidR="00AE7BC2">
        <w:t>during</w:t>
      </w:r>
      <w:r w:rsidR="006237D2">
        <w:t xml:space="preserve"> the regulatory </w:t>
      </w:r>
      <w:r>
        <w:t>approvals</w:t>
      </w:r>
      <w:r w:rsidR="006237D2">
        <w:t xml:space="preserve"> process. </w:t>
      </w:r>
      <w:r w:rsidR="00EF05AF">
        <w:t>You</w:t>
      </w:r>
      <w:r w:rsidR="00733CC4">
        <w:t xml:space="preserve"> also</w:t>
      </w:r>
      <w:r w:rsidR="00110220">
        <w:t xml:space="preserve"> have certain rights if the petroleum is under </w:t>
      </w:r>
      <w:proofErr w:type="gramStart"/>
      <w:r w:rsidR="00EF05AF">
        <w:t>land</w:t>
      </w:r>
      <w:proofErr w:type="gramEnd"/>
      <w:r w:rsidR="00EF05AF">
        <w:t xml:space="preserve"> you own or occupy</w:t>
      </w:r>
      <w:r w:rsidR="00110220">
        <w:t xml:space="preserve">. </w:t>
      </w:r>
      <w:r w:rsidR="00143E84">
        <w:t xml:space="preserve">In some instances, </w:t>
      </w:r>
      <w:r w:rsidR="00EF05AF">
        <w:t xml:space="preserve">you can access </w:t>
      </w:r>
      <w:r w:rsidR="00143E84">
        <w:t>c</w:t>
      </w:r>
      <w:r w:rsidR="004E55EF">
        <w:t>ompensation</w:t>
      </w:r>
      <w:r>
        <w:t xml:space="preserve"> </w:t>
      </w:r>
      <w:r w:rsidR="000C7B35">
        <w:t>for a</w:t>
      </w:r>
      <w:r>
        <w:t xml:space="preserve"> fracking operation</w:t>
      </w:r>
      <w:r w:rsidR="000C7B35">
        <w:t xml:space="preserve"> that </w:t>
      </w:r>
      <w:r w:rsidR="00711E99">
        <w:t xml:space="preserve">causes damage to </w:t>
      </w:r>
      <w:r w:rsidR="00FE148B">
        <w:t>your</w:t>
      </w:r>
      <w:r w:rsidR="00711E99">
        <w:t xml:space="preserve"> land</w:t>
      </w:r>
      <w:r>
        <w:t>.</w:t>
      </w:r>
      <w:r w:rsidR="00AB78B6">
        <w:rPr>
          <w:rStyle w:val="FootnoteReference"/>
        </w:rPr>
        <w:footnoteReference w:id="4"/>
      </w:r>
    </w:p>
    <w:p w14:paraId="4C6842BC" w14:textId="77777777" w:rsidR="00110220" w:rsidRDefault="00110220" w:rsidP="00AE1012"/>
    <w:p w14:paraId="46D474F8" w14:textId="78AA5CEC" w:rsidR="00110220" w:rsidRDefault="00110220" w:rsidP="00AE1012">
      <w:r>
        <w:t xml:space="preserve">This factsheet focusses on </w:t>
      </w:r>
      <w:r w:rsidR="005318A0">
        <w:t>your</w:t>
      </w:r>
      <w:r>
        <w:t xml:space="preserve"> rights in</w:t>
      </w:r>
      <w:r w:rsidR="00DE4905">
        <w:t xml:space="preserve"> the regulatory approvals process for </w:t>
      </w:r>
      <w:r w:rsidR="00DE4905" w:rsidRPr="005318A0">
        <w:rPr>
          <w:b/>
        </w:rPr>
        <w:t>exploration permits</w:t>
      </w:r>
      <w:r w:rsidR="00DE4905">
        <w:t xml:space="preserve"> and </w:t>
      </w:r>
      <w:r w:rsidR="00AE7986" w:rsidRPr="005318A0">
        <w:rPr>
          <w:b/>
        </w:rPr>
        <w:t>production licenses</w:t>
      </w:r>
      <w:r w:rsidR="00AE7986">
        <w:t xml:space="preserve">. </w:t>
      </w:r>
      <w:r w:rsidR="00021103">
        <w:t xml:space="preserve">At points where decisions are made under the Petroleum Act there are different rights available and ways to exercise those rights. </w:t>
      </w:r>
    </w:p>
    <w:p w14:paraId="5B71F7A1" w14:textId="77777777" w:rsidR="00AB4129" w:rsidRDefault="00AB4129" w:rsidP="00AE1012"/>
    <w:p w14:paraId="490CB771" w14:textId="1DF1175E" w:rsidR="00AE1012" w:rsidRDefault="005318A0" w:rsidP="00AE1012">
      <w:pPr>
        <w:pStyle w:val="Heading1"/>
      </w:pPr>
      <w:bookmarkStart w:id="4" w:name="_Ref220930215"/>
      <w:bookmarkStart w:id="5" w:name="_Toc221202749"/>
      <w:r>
        <w:t>Y</w:t>
      </w:r>
      <w:r w:rsidRPr="005318A0">
        <w:t xml:space="preserve">our </w:t>
      </w:r>
      <w:r w:rsidR="00D70D11">
        <w:t>Rights</w:t>
      </w:r>
      <w:r w:rsidRPr="005318A0">
        <w:t>:</w:t>
      </w:r>
      <w:r w:rsidR="003B7B51">
        <w:t xml:space="preserve"> </w:t>
      </w:r>
      <w:r w:rsidR="00AE1012">
        <w:t>Freehold Title and Pastoral Leases</w:t>
      </w:r>
      <w:bookmarkEnd w:id="4"/>
      <w:bookmarkEnd w:id="5"/>
    </w:p>
    <w:p w14:paraId="0D782EE1" w14:textId="791BA0EC" w:rsidR="002D5867" w:rsidRDefault="002D5867" w:rsidP="00D90D12">
      <w:r>
        <w:t xml:space="preserve">In this section we describe </w:t>
      </w:r>
      <w:r w:rsidR="0064458F">
        <w:t xml:space="preserve">what rights </w:t>
      </w:r>
      <w:r w:rsidR="005318A0">
        <w:t xml:space="preserve">under NT legislation </w:t>
      </w:r>
      <w:r w:rsidR="0064458F">
        <w:t xml:space="preserve">protect </w:t>
      </w:r>
      <w:r w:rsidR="005318A0">
        <w:t>you</w:t>
      </w:r>
      <w:r w:rsidR="0064458F">
        <w:t xml:space="preserve"> from </w:t>
      </w:r>
      <w:r w:rsidR="00A230FF">
        <w:t xml:space="preserve">the </w:t>
      </w:r>
      <w:r w:rsidR="0064458F">
        <w:t xml:space="preserve">interference of </w:t>
      </w:r>
      <w:r w:rsidR="006F0048">
        <w:t>petroleum operations (including</w:t>
      </w:r>
      <w:r w:rsidR="0064458F">
        <w:t xml:space="preserve"> fracking</w:t>
      </w:r>
      <w:r w:rsidR="006F0048">
        <w:t>)</w:t>
      </w:r>
      <w:r w:rsidR="00926B39" w:rsidRPr="00926B39">
        <w:t xml:space="preserve"> </w:t>
      </w:r>
      <w:r w:rsidR="00830917">
        <w:t xml:space="preserve">on </w:t>
      </w:r>
      <w:r w:rsidR="00926B39">
        <w:t>different types of land</w:t>
      </w:r>
      <w:r w:rsidR="0064458F">
        <w:t xml:space="preserve">. </w:t>
      </w:r>
    </w:p>
    <w:p w14:paraId="7173B717" w14:textId="77777777" w:rsidR="00B94D7F" w:rsidRDefault="00B94D7F" w:rsidP="00D90D12"/>
    <w:tbl>
      <w:tblPr>
        <w:tblStyle w:val="TableGrid"/>
        <w:tblW w:w="0" w:type="auto"/>
        <w:jc w:val="center"/>
        <w:tblBorders>
          <w:top w:val="double" w:sz="4" w:space="0" w:color="39CEA6"/>
          <w:left w:val="double" w:sz="4" w:space="0" w:color="39CEA6"/>
          <w:bottom w:val="double" w:sz="4" w:space="0" w:color="39CEA6"/>
          <w:right w:val="double" w:sz="4" w:space="0" w:color="39CEA6"/>
          <w:insideH w:val="double" w:sz="4" w:space="0" w:color="39CEA6"/>
          <w:insideV w:val="double" w:sz="4" w:space="0" w:color="39CEA6"/>
        </w:tblBorders>
        <w:tblLook w:val="04A0" w:firstRow="1" w:lastRow="0" w:firstColumn="1" w:lastColumn="0" w:noHBand="0" w:noVBand="1"/>
      </w:tblPr>
      <w:tblGrid>
        <w:gridCol w:w="7937"/>
      </w:tblGrid>
      <w:tr w:rsidR="00B94D7F" w14:paraId="06CA6EAE" w14:textId="77777777" w:rsidTr="00BD50A6">
        <w:trPr>
          <w:jc w:val="center"/>
        </w:trPr>
        <w:tc>
          <w:tcPr>
            <w:tcW w:w="7937" w:type="dxa"/>
          </w:tcPr>
          <w:p w14:paraId="33F786F0" w14:textId="77777777" w:rsidR="00B94D7F" w:rsidRDefault="00B94D7F" w:rsidP="00B94D7F">
            <w:r>
              <w:t xml:space="preserve">This factsheet does not describe rights for Aboriginal Land Trust land or land subject to native title rights or interests. Land Councils in the NT are the best source of information on these rights and interests in land. </w:t>
            </w:r>
          </w:p>
          <w:p w14:paraId="3A007E21" w14:textId="77777777" w:rsidR="00B94D7F" w:rsidRPr="00D71E35" w:rsidRDefault="00B94D7F" w:rsidP="00B94D7F">
            <w:pPr>
              <w:numPr>
                <w:ilvl w:val="0"/>
                <w:numId w:val="24"/>
              </w:numPr>
            </w:pPr>
            <w:hyperlink r:id="rId12" w:tgtFrame="_blank" w:history="1">
              <w:r w:rsidRPr="00D71E35">
                <w:rPr>
                  <w:rStyle w:val="Hyperlink"/>
                </w:rPr>
                <w:t>Northern Land Council</w:t>
              </w:r>
            </w:hyperlink>
          </w:p>
          <w:p w14:paraId="3FF38E45" w14:textId="77777777" w:rsidR="00B94D7F" w:rsidRPr="00D71E35" w:rsidRDefault="00B94D7F" w:rsidP="00B94D7F">
            <w:pPr>
              <w:numPr>
                <w:ilvl w:val="0"/>
                <w:numId w:val="24"/>
              </w:numPr>
            </w:pPr>
            <w:hyperlink r:id="rId13" w:tgtFrame="_blank" w:history="1">
              <w:r w:rsidRPr="00D71E35">
                <w:rPr>
                  <w:rStyle w:val="Hyperlink"/>
                </w:rPr>
                <w:t>Central Land Council</w:t>
              </w:r>
            </w:hyperlink>
          </w:p>
          <w:p w14:paraId="7DA5B9CA" w14:textId="77777777" w:rsidR="00B94D7F" w:rsidRPr="00D71E35" w:rsidRDefault="00B94D7F" w:rsidP="00B94D7F">
            <w:pPr>
              <w:numPr>
                <w:ilvl w:val="0"/>
                <w:numId w:val="24"/>
              </w:numPr>
            </w:pPr>
            <w:hyperlink r:id="rId14" w:tgtFrame="_blank" w:history="1">
              <w:r w:rsidRPr="00D71E35">
                <w:rPr>
                  <w:rStyle w:val="Hyperlink"/>
                </w:rPr>
                <w:t>Tiwi Land Council</w:t>
              </w:r>
            </w:hyperlink>
          </w:p>
          <w:p w14:paraId="1973B3EE" w14:textId="241F94AF" w:rsidR="00B94D7F" w:rsidRPr="000A507E" w:rsidRDefault="00B94D7F" w:rsidP="00BD50A6">
            <w:pPr>
              <w:numPr>
                <w:ilvl w:val="0"/>
                <w:numId w:val="24"/>
              </w:numPr>
            </w:pPr>
            <w:hyperlink r:id="rId15" w:tgtFrame="_blank" w:history="1">
              <w:r w:rsidRPr="00D71E35">
                <w:rPr>
                  <w:rStyle w:val="Hyperlink"/>
                </w:rPr>
                <w:t>Anindilyakwa Land Council</w:t>
              </w:r>
            </w:hyperlink>
            <w:r w:rsidRPr="00D71E35">
              <w:t>.</w:t>
            </w:r>
          </w:p>
        </w:tc>
      </w:tr>
    </w:tbl>
    <w:p w14:paraId="64D26DDD" w14:textId="3E6B39B7" w:rsidR="00C54989" w:rsidRDefault="00C54989" w:rsidP="00D90D12"/>
    <w:p w14:paraId="3BB888E6" w14:textId="29315B97" w:rsidR="00D90D12" w:rsidRDefault="00D90D12" w:rsidP="00D90D12">
      <w:pPr>
        <w:rPr>
          <w:b/>
          <w:bCs/>
        </w:rPr>
      </w:pPr>
      <w:r>
        <w:rPr>
          <w:b/>
          <w:bCs/>
        </w:rPr>
        <w:t>Freehold Land</w:t>
      </w:r>
      <w:r w:rsidR="006C5043">
        <w:rPr>
          <w:b/>
          <w:bCs/>
        </w:rPr>
        <w:t>owners</w:t>
      </w:r>
    </w:p>
    <w:p w14:paraId="3168A251" w14:textId="77777777" w:rsidR="00D90D12" w:rsidRDefault="00D90D12" w:rsidP="00D90D12">
      <w:pPr>
        <w:rPr>
          <w:u w:val="single"/>
        </w:rPr>
      </w:pPr>
      <w:r>
        <w:rPr>
          <w:u w:val="single"/>
        </w:rPr>
        <w:t>Ownership</w:t>
      </w:r>
    </w:p>
    <w:p w14:paraId="216F6641" w14:textId="77777777" w:rsidR="00460978" w:rsidRPr="00A85B20" w:rsidRDefault="00460978" w:rsidP="00460978">
      <w:pPr>
        <w:pStyle w:val="ListParagraph"/>
        <w:numPr>
          <w:ilvl w:val="0"/>
          <w:numId w:val="17"/>
        </w:numPr>
        <w:spacing w:after="160" w:line="279" w:lineRule="auto"/>
      </w:pPr>
      <w:r>
        <w:t>Freehold land is private land.</w:t>
      </w:r>
    </w:p>
    <w:p w14:paraId="25E2CF2F" w14:textId="28E1B092" w:rsidR="00646280" w:rsidRPr="00646280" w:rsidRDefault="00D90D12" w:rsidP="00D90D12">
      <w:pPr>
        <w:pStyle w:val="ListParagraph"/>
        <w:numPr>
          <w:ilvl w:val="0"/>
          <w:numId w:val="17"/>
        </w:numPr>
        <w:spacing w:after="160" w:line="279" w:lineRule="auto"/>
      </w:pPr>
      <w:r>
        <w:t xml:space="preserve">The Petroleum Act defines </w:t>
      </w:r>
      <w:r w:rsidR="003A7EAF">
        <w:t>the “</w:t>
      </w:r>
      <w:r>
        <w:t>owner</w:t>
      </w:r>
      <w:r w:rsidR="003A7EAF">
        <w:t>” of land</w:t>
      </w:r>
      <w:r>
        <w:t xml:space="preserve"> as someone whose interest in the land can be confirmed by examination of the </w:t>
      </w:r>
      <w:r w:rsidR="00DE1557">
        <w:t xml:space="preserve">Land </w:t>
      </w:r>
      <w:r>
        <w:t xml:space="preserve">register kept under </w:t>
      </w:r>
      <w:r w:rsidR="00767C09">
        <w:t>P</w:t>
      </w:r>
      <w:r>
        <w:t xml:space="preserve">art 3 of the </w:t>
      </w:r>
      <w:r>
        <w:rPr>
          <w:i/>
          <w:iCs/>
        </w:rPr>
        <w:t>Land Title Act 2000</w:t>
      </w:r>
      <w:r w:rsidR="00455073">
        <w:rPr>
          <w:i/>
          <w:iCs/>
        </w:rPr>
        <w:t xml:space="preserve"> </w:t>
      </w:r>
      <w:r w:rsidR="00455073">
        <w:rPr>
          <w:iCs/>
        </w:rPr>
        <w:t>(NT) (</w:t>
      </w:r>
      <w:r w:rsidR="00455073">
        <w:rPr>
          <w:b/>
          <w:bCs/>
          <w:iCs/>
        </w:rPr>
        <w:t>Land Title Act</w:t>
      </w:r>
      <w:r w:rsidR="00455073">
        <w:rPr>
          <w:iCs/>
        </w:rPr>
        <w:t>)</w:t>
      </w:r>
      <w:r w:rsidR="003A7EAF">
        <w:rPr>
          <w:i/>
          <w:iCs/>
        </w:rPr>
        <w:t>.</w:t>
      </w:r>
      <w:r w:rsidRPr="00411787">
        <w:rPr>
          <w:rStyle w:val="FootnoteReference"/>
        </w:rPr>
        <w:footnoteReference w:id="5"/>
      </w:r>
      <w:r w:rsidR="003A7EAF" w:rsidRPr="00411787">
        <w:t xml:space="preserve"> </w:t>
      </w:r>
    </w:p>
    <w:p w14:paraId="1627D133" w14:textId="58BBE1A8" w:rsidR="00D90D12" w:rsidRDefault="00BD531F" w:rsidP="00D90D12">
      <w:pPr>
        <w:pStyle w:val="ListParagraph"/>
        <w:numPr>
          <w:ilvl w:val="0"/>
          <w:numId w:val="17"/>
        </w:numPr>
        <w:spacing w:after="160" w:line="279" w:lineRule="auto"/>
      </w:pPr>
      <w:r>
        <w:t>An i</w:t>
      </w:r>
      <w:r w:rsidR="00411787">
        <w:t>nterest in land is</w:t>
      </w:r>
      <w:r w:rsidR="0091629B">
        <w:t xml:space="preserve"> registered </w:t>
      </w:r>
      <w:r w:rsidR="00455073">
        <w:t>by the Registrar-General</w:t>
      </w:r>
      <w:r>
        <w:t xml:space="preserve"> by lodging an application with the Titles Office</w:t>
      </w:r>
      <w:r w:rsidR="00455073">
        <w:t xml:space="preserve">. The </w:t>
      </w:r>
      <w:r w:rsidR="00535DEC">
        <w:t>owner of the land</w:t>
      </w:r>
      <w:r w:rsidR="00455073">
        <w:t xml:space="preserve"> is </w:t>
      </w:r>
      <w:r w:rsidR="0091629B">
        <w:t xml:space="preserve">the person who is </w:t>
      </w:r>
      <w:r w:rsidR="0096147A">
        <w:t>included</w:t>
      </w:r>
      <w:r w:rsidR="0091629B">
        <w:t xml:space="preserve"> </w:t>
      </w:r>
      <w:r w:rsidR="00926B39">
        <w:t xml:space="preserve">on the land title </w:t>
      </w:r>
      <w:r w:rsidR="0091629B">
        <w:t>as</w:t>
      </w:r>
      <w:r w:rsidR="008903E5">
        <w:t xml:space="preserve"> </w:t>
      </w:r>
      <w:r w:rsidR="0091629B">
        <w:t xml:space="preserve">holding the freehold </w:t>
      </w:r>
      <w:r w:rsidR="00455073">
        <w:t xml:space="preserve">interest. </w:t>
      </w:r>
    </w:p>
    <w:p w14:paraId="06C302E9" w14:textId="09214F20" w:rsidR="00AF0B8E" w:rsidRDefault="0057116B" w:rsidP="0057116B">
      <w:pPr>
        <w:rPr>
          <w:u w:val="single"/>
        </w:rPr>
      </w:pPr>
      <w:r>
        <w:rPr>
          <w:b/>
          <w:bCs/>
        </w:rPr>
        <w:t xml:space="preserve">Pastoral Land </w:t>
      </w:r>
    </w:p>
    <w:p w14:paraId="6D955AB1" w14:textId="67F6EBDA" w:rsidR="0057116B" w:rsidRDefault="0057116B" w:rsidP="0057116B">
      <w:pPr>
        <w:rPr>
          <w:u w:val="single"/>
        </w:rPr>
      </w:pPr>
      <w:r>
        <w:rPr>
          <w:u w:val="single"/>
        </w:rPr>
        <w:t>Ownership</w:t>
      </w:r>
    </w:p>
    <w:p w14:paraId="3AAC73E6" w14:textId="7CAE9425" w:rsidR="00BC4B48" w:rsidRDefault="00BC4B48" w:rsidP="0057116B">
      <w:pPr>
        <w:pStyle w:val="ListParagraph"/>
        <w:numPr>
          <w:ilvl w:val="0"/>
          <w:numId w:val="17"/>
        </w:numPr>
        <w:spacing w:after="160" w:line="279" w:lineRule="auto"/>
      </w:pPr>
      <w:r>
        <w:t>Pastoral land is land leased from the Northern Territory</w:t>
      </w:r>
      <w:r w:rsidR="009B52A1">
        <w:t xml:space="preserve"> on behalf of the Crown to a person for conducting pastoral operations.</w:t>
      </w:r>
    </w:p>
    <w:p w14:paraId="15C530CA" w14:textId="014F541A" w:rsidR="0057116B" w:rsidRDefault="009B52A1">
      <w:pPr>
        <w:pStyle w:val="ListParagraph"/>
        <w:numPr>
          <w:ilvl w:val="0"/>
          <w:numId w:val="17"/>
        </w:numPr>
        <w:spacing w:after="160" w:line="279" w:lineRule="auto"/>
      </w:pPr>
      <w:r>
        <w:t>The “owner” of pastoral land is also caught by the definition in the Petroleum Act because p</w:t>
      </w:r>
      <w:r w:rsidR="008B0DD6">
        <w:t xml:space="preserve">astoral land is registered in the NT. </w:t>
      </w:r>
      <w:r w:rsidR="0057116B" w:rsidRPr="001E2A6E">
        <w:t xml:space="preserve">Under </w:t>
      </w:r>
      <w:r w:rsidR="00455073">
        <w:t>t</w:t>
      </w:r>
      <w:r w:rsidR="0057116B">
        <w:t>he L</w:t>
      </w:r>
      <w:r w:rsidR="0057116B" w:rsidRPr="001E2A6E">
        <w:t xml:space="preserve">and </w:t>
      </w:r>
      <w:r w:rsidR="0057116B">
        <w:t>T</w:t>
      </w:r>
      <w:r w:rsidR="0057116B" w:rsidRPr="001E2A6E">
        <w:t xml:space="preserve">itle </w:t>
      </w:r>
      <w:r w:rsidR="0057116B">
        <w:t>A</w:t>
      </w:r>
      <w:r w:rsidR="0057116B" w:rsidRPr="001E2A6E">
        <w:t>ct</w:t>
      </w:r>
      <w:r w:rsidR="00767C7F">
        <w:t>,</w:t>
      </w:r>
      <w:r w:rsidR="0057116B" w:rsidRPr="001E2A6E">
        <w:t xml:space="preserve"> </w:t>
      </w:r>
      <w:r w:rsidR="00455073">
        <w:t>a</w:t>
      </w:r>
      <w:r w:rsidR="00455073" w:rsidRPr="001E2A6E">
        <w:t xml:space="preserve"> </w:t>
      </w:r>
      <w:r w:rsidR="0057116B" w:rsidRPr="001E2A6E">
        <w:t>registered owner includes</w:t>
      </w:r>
      <w:r w:rsidR="00455073">
        <w:t xml:space="preserve"> a</w:t>
      </w:r>
      <w:r w:rsidR="0057116B" w:rsidRPr="001E2A6E">
        <w:t xml:space="preserve"> person recorded in </w:t>
      </w:r>
      <w:r w:rsidR="00F03FD0">
        <w:t>the</w:t>
      </w:r>
      <w:r w:rsidR="00F03FD0" w:rsidRPr="001E2A6E">
        <w:t xml:space="preserve"> </w:t>
      </w:r>
      <w:r w:rsidR="002C731C">
        <w:t xml:space="preserve">land </w:t>
      </w:r>
      <w:r w:rsidR="0057116B" w:rsidRPr="001E2A6E">
        <w:t xml:space="preserve">register as </w:t>
      </w:r>
      <w:r w:rsidR="00F03FD0">
        <w:t xml:space="preserve">the </w:t>
      </w:r>
      <w:r w:rsidR="0057116B" w:rsidRPr="001E2A6E">
        <w:t xml:space="preserve">person entitled to lease </w:t>
      </w:r>
      <w:r w:rsidR="00460978">
        <w:t xml:space="preserve">the </w:t>
      </w:r>
      <w:r w:rsidR="00F03FD0">
        <w:t xml:space="preserve">land </w:t>
      </w:r>
      <w:r w:rsidR="0057116B" w:rsidRPr="001E2A6E">
        <w:t xml:space="preserve">under </w:t>
      </w:r>
      <w:r w:rsidR="00767C7F">
        <w:t>the</w:t>
      </w:r>
      <w:r w:rsidR="0057116B" w:rsidRPr="001E2A6E">
        <w:t xml:space="preserve"> </w:t>
      </w:r>
      <w:r w:rsidR="00F03FD0" w:rsidRPr="009B52A1">
        <w:rPr>
          <w:i/>
          <w:iCs/>
        </w:rPr>
        <w:t>P</w:t>
      </w:r>
      <w:r w:rsidR="0057116B" w:rsidRPr="009B52A1">
        <w:rPr>
          <w:i/>
          <w:iCs/>
        </w:rPr>
        <w:t xml:space="preserve">astoral </w:t>
      </w:r>
      <w:r w:rsidR="00F03FD0" w:rsidRPr="009B52A1">
        <w:rPr>
          <w:i/>
          <w:iCs/>
        </w:rPr>
        <w:t>L</w:t>
      </w:r>
      <w:r w:rsidR="0057116B" w:rsidRPr="009B52A1">
        <w:rPr>
          <w:i/>
          <w:iCs/>
        </w:rPr>
        <w:t xml:space="preserve">and </w:t>
      </w:r>
      <w:r w:rsidR="00F03FD0" w:rsidRPr="009B52A1">
        <w:rPr>
          <w:i/>
          <w:iCs/>
        </w:rPr>
        <w:t>A</w:t>
      </w:r>
      <w:r w:rsidR="0057116B" w:rsidRPr="009B52A1">
        <w:rPr>
          <w:i/>
          <w:iCs/>
        </w:rPr>
        <w:t>ct 1992</w:t>
      </w:r>
      <w:r w:rsidR="00F03FD0">
        <w:t xml:space="preserve"> (NT) (</w:t>
      </w:r>
      <w:r w:rsidR="00F03FD0" w:rsidRPr="009B52A1">
        <w:rPr>
          <w:b/>
          <w:bCs/>
        </w:rPr>
        <w:t>Pastoral Land Act</w:t>
      </w:r>
      <w:r w:rsidR="00F03FD0">
        <w:t>).</w:t>
      </w:r>
      <w:r w:rsidR="0057116B">
        <w:rPr>
          <w:rStyle w:val="FootnoteReference"/>
        </w:rPr>
        <w:footnoteReference w:id="6"/>
      </w:r>
    </w:p>
    <w:p w14:paraId="7EDF2EB3" w14:textId="32670FC2" w:rsidR="001B5020" w:rsidRDefault="008B0DD6" w:rsidP="0057116B">
      <w:pPr>
        <w:pStyle w:val="ListParagraph"/>
        <w:numPr>
          <w:ilvl w:val="0"/>
          <w:numId w:val="17"/>
        </w:numPr>
        <w:spacing w:after="160" w:line="279" w:lineRule="auto"/>
      </w:pPr>
      <w:r>
        <w:t xml:space="preserve">A person obtains </w:t>
      </w:r>
      <w:r w:rsidR="00DD2BF1">
        <w:t xml:space="preserve">a pastoral lease over land by applying to the </w:t>
      </w:r>
      <w:r w:rsidR="007A5E95">
        <w:t>Minister</w:t>
      </w:r>
      <w:r w:rsidR="00C413A5">
        <w:t xml:space="preserve"> of </w:t>
      </w:r>
      <w:r w:rsidR="00D01248">
        <w:t>Agriculture and Fisheries</w:t>
      </w:r>
      <w:r w:rsidR="00DD2BF1">
        <w:t xml:space="preserve">. </w:t>
      </w:r>
      <w:r w:rsidR="002F4E56">
        <w:t xml:space="preserve">The lease is granted </w:t>
      </w:r>
      <w:r w:rsidR="007C507C">
        <w:t xml:space="preserve">on behalf of the Crown </w:t>
      </w:r>
      <w:r w:rsidR="002F4E56">
        <w:t xml:space="preserve">to use the land for pastoral purposes </w:t>
      </w:r>
      <w:r w:rsidR="008C11F0">
        <w:t>including</w:t>
      </w:r>
      <w:r w:rsidR="00427AA5">
        <w:t xml:space="preserve"> pasturing of stock, pastoral enterprises</w:t>
      </w:r>
      <w:r w:rsidR="006D63EE">
        <w:t xml:space="preserve"> and the production of agricultural products.</w:t>
      </w:r>
      <w:r w:rsidR="006D63EE">
        <w:rPr>
          <w:rStyle w:val="FootnoteReference"/>
        </w:rPr>
        <w:footnoteReference w:id="7"/>
      </w:r>
      <w:r w:rsidR="002F4E56">
        <w:t xml:space="preserve"> </w:t>
      </w:r>
      <w:r w:rsidR="005A2802">
        <w:t xml:space="preserve">Rent must be paid on the pastoral lease. </w:t>
      </w:r>
    </w:p>
    <w:p w14:paraId="7FBA9D53" w14:textId="06EEEEF7" w:rsidR="00DD2BF1" w:rsidRDefault="00F743F6" w:rsidP="0057116B">
      <w:pPr>
        <w:pStyle w:val="ListParagraph"/>
        <w:numPr>
          <w:ilvl w:val="0"/>
          <w:numId w:val="17"/>
        </w:numPr>
        <w:spacing w:after="160" w:line="279" w:lineRule="auto"/>
      </w:pPr>
      <w:r>
        <w:t xml:space="preserve">Holding </w:t>
      </w:r>
      <w:r w:rsidR="00361B31">
        <w:t xml:space="preserve">a pastoral lease allows a person to </w:t>
      </w:r>
      <w:r w:rsidR="002A2EBE">
        <w:t xml:space="preserve">conduct pastoral operations on the land. </w:t>
      </w:r>
      <w:r w:rsidR="008D5DFF">
        <w:t>P</w:t>
      </w:r>
      <w:r w:rsidR="002A2EBE">
        <w:t xml:space="preserve">astoral leases </w:t>
      </w:r>
      <w:r w:rsidR="008D5DFF">
        <w:t>may</w:t>
      </w:r>
      <w:r w:rsidR="002A2EBE">
        <w:t xml:space="preserve"> </w:t>
      </w:r>
      <w:r w:rsidR="00E749F1">
        <w:t xml:space="preserve">be </w:t>
      </w:r>
      <w:r w:rsidR="002A2EBE">
        <w:t>granted in perpetuity</w:t>
      </w:r>
      <w:r w:rsidR="008D5DFF">
        <w:t xml:space="preserve"> or for a specified period.</w:t>
      </w:r>
      <w:r w:rsidR="002F4E56">
        <w:t xml:space="preserve"> </w:t>
      </w:r>
    </w:p>
    <w:p w14:paraId="48ED6BDB" w14:textId="46CB4DEA" w:rsidR="0057116B" w:rsidRDefault="0057116B" w:rsidP="0057116B">
      <w:pPr>
        <w:rPr>
          <w:b/>
          <w:bCs/>
        </w:rPr>
      </w:pPr>
      <w:r>
        <w:rPr>
          <w:b/>
          <w:bCs/>
        </w:rPr>
        <w:t xml:space="preserve">Rights applying both to Freehold </w:t>
      </w:r>
      <w:r w:rsidR="00AB3443">
        <w:rPr>
          <w:b/>
          <w:bCs/>
        </w:rPr>
        <w:t>landowners</w:t>
      </w:r>
      <w:r>
        <w:rPr>
          <w:b/>
          <w:bCs/>
        </w:rPr>
        <w:t xml:space="preserve"> and Pastoral Leaseholders </w:t>
      </w:r>
    </w:p>
    <w:p w14:paraId="574F8C6B" w14:textId="788DFAE7" w:rsidR="0057116B" w:rsidRDefault="00672763" w:rsidP="0057116B">
      <w:pPr>
        <w:rPr>
          <w:u w:val="single"/>
        </w:rPr>
      </w:pPr>
      <w:r>
        <w:rPr>
          <w:u w:val="single"/>
        </w:rPr>
        <w:t>Your r</w:t>
      </w:r>
      <w:r w:rsidR="0057116B">
        <w:rPr>
          <w:u w:val="single"/>
        </w:rPr>
        <w:t xml:space="preserve">ight to compensation </w:t>
      </w:r>
    </w:p>
    <w:p w14:paraId="00C82913" w14:textId="11CDEAAA" w:rsidR="00C30936" w:rsidRDefault="00672763" w:rsidP="0057116B">
      <w:pPr>
        <w:pStyle w:val="ListParagraph"/>
        <w:numPr>
          <w:ilvl w:val="0"/>
          <w:numId w:val="18"/>
        </w:numPr>
        <w:spacing w:after="160" w:line="279" w:lineRule="auto"/>
      </w:pPr>
      <w:r w:rsidRPr="00672763">
        <w:t>If you are a Freehold landowner or a Pastoral leaseholder, you have a right to compensation under the Petroleum Act f</w:t>
      </w:r>
      <w:r>
        <w:t>or</w:t>
      </w:r>
      <w:r w:rsidR="00AD54F6">
        <w:t>:</w:t>
      </w:r>
    </w:p>
    <w:p w14:paraId="4EEE4B27" w14:textId="13607606" w:rsidR="005155F6" w:rsidRDefault="00483871" w:rsidP="005155F6">
      <w:pPr>
        <w:pStyle w:val="ListParagraph"/>
        <w:numPr>
          <w:ilvl w:val="1"/>
          <w:numId w:val="18"/>
        </w:numPr>
        <w:spacing w:after="160" w:line="279" w:lineRule="auto"/>
      </w:pPr>
      <w:r>
        <w:t>if</w:t>
      </w:r>
      <w:r w:rsidR="00AD54F6">
        <w:t xml:space="preserve"> </w:t>
      </w:r>
      <w:r w:rsidR="00672763">
        <w:t>you</w:t>
      </w:r>
      <w:r w:rsidR="009E30BA">
        <w:t xml:space="preserve"> </w:t>
      </w:r>
      <w:r w:rsidR="004B2563">
        <w:t>cannot use or enjoy the lan</w:t>
      </w:r>
      <w:r w:rsidR="005155F6">
        <w:t>d</w:t>
      </w:r>
      <w:r w:rsidR="0024126D">
        <w:t xml:space="preserve"> (including improvements on the land</w:t>
      </w:r>
      <w:r w:rsidR="00211A4F">
        <w:t>, such as roads or fencing</w:t>
      </w:r>
      <w:r w:rsidR="00940127">
        <w:t>)</w:t>
      </w:r>
      <w:r w:rsidR="00672763">
        <w:t xml:space="preserve"> because of </w:t>
      </w:r>
      <w:r w:rsidR="00A71162">
        <w:t xml:space="preserve">petroleum </w:t>
      </w:r>
      <w:proofErr w:type="gramStart"/>
      <w:r w:rsidR="00A71162">
        <w:t>operations</w:t>
      </w:r>
      <w:r w:rsidR="005155F6">
        <w:t>;</w:t>
      </w:r>
      <w:proofErr w:type="gramEnd"/>
      <w:r w:rsidR="005155F6">
        <w:t xml:space="preserve"> </w:t>
      </w:r>
    </w:p>
    <w:p w14:paraId="5B820E09" w14:textId="1D710E14" w:rsidR="005A6CFE" w:rsidRDefault="004B2563" w:rsidP="005155F6">
      <w:pPr>
        <w:pStyle w:val="ListParagraph"/>
        <w:numPr>
          <w:ilvl w:val="1"/>
          <w:numId w:val="18"/>
        </w:numPr>
        <w:spacing w:after="160" w:line="279" w:lineRule="auto"/>
      </w:pPr>
      <w:r>
        <w:t>any</w:t>
      </w:r>
      <w:r w:rsidR="0057116B">
        <w:t xml:space="preserve"> damage</w:t>
      </w:r>
      <w:r w:rsidR="002D0F11">
        <w:t xml:space="preserve"> </w:t>
      </w:r>
      <w:r w:rsidR="00885ABC">
        <w:t xml:space="preserve">to </w:t>
      </w:r>
      <w:r w:rsidR="00A71162">
        <w:t>your</w:t>
      </w:r>
      <w:r w:rsidR="00885ABC">
        <w:t xml:space="preserve"> land </w:t>
      </w:r>
      <w:r w:rsidR="00211A4F">
        <w:t xml:space="preserve">and </w:t>
      </w:r>
      <w:r w:rsidR="00A71162">
        <w:t xml:space="preserve">your </w:t>
      </w:r>
      <w:r w:rsidR="00211A4F">
        <w:t xml:space="preserve">improvements </w:t>
      </w:r>
      <w:r w:rsidR="00A71162">
        <w:t>on the land</w:t>
      </w:r>
      <w:r w:rsidR="00211A4F">
        <w:t xml:space="preserve"> </w:t>
      </w:r>
      <w:r w:rsidR="002D0F11">
        <w:t>caused by</w:t>
      </w:r>
      <w:r w:rsidR="0057116B">
        <w:t xml:space="preserve"> petroleum </w:t>
      </w:r>
      <w:proofErr w:type="gramStart"/>
      <w:r w:rsidR="0057116B">
        <w:t>operations</w:t>
      </w:r>
      <w:r w:rsidR="00A75A24">
        <w:t>;</w:t>
      </w:r>
      <w:proofErr w:type="gramEnd"/>
      <w:r w:rsidR="00A75A24">
        <w:t xml:space="preserve"> </w:t>
      </w:r>
    </w:p>
    <w:p w14:paraId="205A5BA7" w14:textId="1C04E306" w:rsidR="005A6CFE" w:rsidRDefault="005A6CFE" w:rsidP="005A6CFE">
      <w:pPr>
        <w:pStyle w:val="ListParagraph"/>
        <w:numPr>
          <w:ilvl w:val="1"/>
          <w:numId w:val="18"/>
        </w:numPr>
        <w:spacing w:after="160" w:line="279" w:lineRule="auto"/>
      </w:pPr>
      <w:r>
        <w:t xml:space="preserve">any loss or damage from petroleum </w:t>
      </w:r>
      <w:r w:rsidR="00A71162">
        <w:t>operations requiring</w:t>
      </w:r>
      <w:r>
        <w:t xml:space="preserve"> access to </w:t>
      </w:r>
      <w:r w:rsidR="00A71162">
        <w:t>your</w:t>
      </w:r>
      <w:r>
        <w:t xml:space="preserve"> </w:t>
      </w:r>
      <w:proofErr w:type="gramStart"/>
      <w:r>
        <w:t>land;</w:t>
      </w:r>
      <w:proofErr w:type="gramEnd"/>
    </w:p>
    <w:p w14:paraId="765B6FA2" w14:textId="16C0C6BC" w:rsidR="005A6CFE" w:rsidRDefault="005A6CFE" w:rsidP="005155F6">
      <w:pPr>
        <w:pStyle w:val="ListParagraph"/>
        <w:numPr>
          <w:ilvl w:val="1"/>
          <w:numId w:val="18"/>
        </w:numPr>
        <w:spacing w:after="160" w:line="279" w:lineRule="auto"/>
      </w:pPr>
      <w:r w:rsidRPr="005A6CFE">
        <w:lastRenderedPageBreak/>
        <w:t xml:space="preserve">drilling of a well on </w:t>
      </w:r>
      <w:r w:rsidR="00A71162">
        <w:t>your</w:t>
      </w:r>
      <w:r>
        <w:t xml:space="preserve"> </w:t>
      </w:r>
      <w:r w:rsidRPr="005A6CFE">
        <w:t xml:space="preserve">land; </w:t>
      </w:r>
      <w:r w:rsidR="00074841">
        <w:t>and</w:t>
      </w:r>
    </w:p>
    <w:p w14:paraId="3FCC3999" w14:textId="5A83E40C" w:rsidR="00A75A24" w:rsidRDefault="005A6CFE" w:rsidP="005155F6">
      <w:pPr>
        <w:pStyle w:val="ListParagraph"/>
        <w:numPr>
          <w:ilvl w:val="1"/>
          <w:numId w:val="18"/>
        </w:numPr>
        <w:spacing w:after="160" w:line="279" w:lineRule="auto"/>
      </w:pPr>
      <w:r w:rsidRPr="005A6CFE">
        <w:t xml:space="preserve">any decrease in the market value of </w:t>
      </w:r>
      <w:r w:rsidR="00A71162">
        <w:t>your</w:t>
      </w:r>
      <w:r w:rsidRPr="005A6CFE">
        <w:t xml:space="preserve"> land caused by petroleum operations</w:t>
      </w:r>
      <w:r>
        <w:t>.</w:t>
      </w:r>
      <w:r w:rsidRPr="00250390">
        <w:rPr>
          <w:rStyle w:val="FootnoteReference"/>
        </w:rPr>
        <w:t xml:space="preserve"> </w:t>
      </w:r>
      <w:r>
        <w:rPr>
          <w:rStyle w:val="FootnoteReference"/>
        </w:rPr>
        <w:footnoteReference w:id="8"/>
      </w:r>
    </w:p>
    <w:p w14:paraId="21CAD93D" w14:textId="3FB047F9" w:rsidR="0057116B" w:rsidRDefault="00B3453B" w:rsidP="0057116B">
      <w:pPr>
        <w:pStyle w:val="ListParagraph"/>
        <w:numPr>
          <w:ilvl w:val="0"/>
          <w:numId w:val="18"/>
        </w:numPr>
        <w:spacing w:after="160" w:line="279" w:lineRule="auto"/>
      </w:pPr>
      <w:r>
        <w:t>This includes compensation for</w:t>
      </w:r>
      <w:r w:rsidR="0057116B">
        <w:t xml:space="preserve"> damage</w:t>
      </w:r>
      <w:r>
        <w:t xml:space="preserve"> or</w:t>
      </w:r>
      <w:r w:rsidR="00072505">
        <w:t xml:space="preserve"> </w:t>
      </w:r>
      <w:r w:rsidR="0057116B">
        <w:t xml:space="preserve">loss </w:t>
      </w:r>
      <w:r w:rsidR="00A37722">
        <w:t xml:space="preserve">caused by petroleum </w:t>
      </w:r>
      <w:r w:rsidR="00160E1E">
        <w:t>interest holders operating under</w:t>
      </w:r>
      <w:r w:rsidR="0057116B">
        <w:t xml:space="preserve"> </w:t>
      </w:r>
      <w:r w:rsidR="00A66D07">
        <w:t>exploration permits and production licences</w:t>
      </w:r>
      <w:r w:rsidR="007D5FAF">
        <w:t>, as well as retention leases – covering the cycle from exploration activities to full-scale production.</w:t>
      </w:r>
    </w:p>
    <w:p w14:paraId="61F91511" w14:textId="43373AF7" w:rsidR="0057116B" w:rsidRDefault="00160E1E" w:rsidP="0057116B">
      <w:pPr>
        <w:rPr>
          <w:u w:val="single"/>
        </w:rPr>
      </w:pPr>
      <w:r>
        <w:rPr>
          <w:u w:val="single"/>
        </w:rPr>
        <w:t>Your right to c</w:t>
      </w:r>
      <w:r w:rsidR="0057116B">
        <w:rPr>
          <w:u w:val="single"/>
        </w:rPr>
        <w:t xml:space="preserve">onsultation </w:t>
      </w:r>
    </w:p>
    <w:p w14:paraId="2838B7C3" w14:textId="084DEAD8" w:rsidR="00D22336" w:rsidRDefault="006F0048" w:rsidP="0057116B">
      <w:pPr>
        <w:pStyle w:val="ListParagraph"/>
        <w:numPr>
          <w:ilvl w:val="0"/>
          <w:numId w:val="18"/>
        </w:numPr>
        <w:spacing w:after="160" w:line="279" w:lineRule="auto"/>
      </w:pPr>
      <w:r w:rsidRPr="006F0048">
        <w:t xml:space="preserve">If a petroleum interest holder wants to carry out anything </w:t>
      </w:r>
      <w:r>
        <w:t>m</w:t>
      </w:r>
      <w:r w:rsidRPr="006F0048">
        <w:t>ore than “low impact activities” on your land, they are required to negotiate a Land Access Agreement (</w:t>
      </w:r>
      <w:r w:rsidRPr="006F0048">
        <w:rPr>
          <w:b/>
          <w:bCs/>
        </w:rPr>
        <w:t>LLA</w:t>
      </w:r>
      <w:r w:rsidRPr="006F0048">
        <w:t xml:space="preserve">) with you </w:t>
      </w:r>
      <w:r>
        <w:t>under the</w:t>
      </w:r>
      <w:r w:rsidR="0057116B">
        <w:t xml:space="preserve"> </w:t>
      </w:r>
      <w:r w:rsidR="005467A0">
        <w:rPr>
          <w:i/>
          <w:iCs/>
        </w:rPr>
        <w:t xml:space="preserve">Petroleum Regulations 2020 </w:t>
      </w:r>
      <w:r w:rsidR="005467A0">
        <w:t>(NT) (</w:t>
      </w:r>
      <w:r w:rsidR="005467A0">
        <w:rPr>
          <w:b/>
          <w:bCs/>
        </w:rPr>
        <w:t>Petroleum Regulations</w:t>
      </w:r>
      <w:r w:rsidR="005467A0">
        <w:t>)</w:t>
      </w:r>
      <w:r w:rsidR="00464B78">
        <w:t>.</w:t>
      </w:r>
      <w:r w:rsidR="00464B78" w:rsidRPr="00464B78">
        <w:rPr>
          <w:rStyle w:val="FootnoteReference"/>
        </w:rPr>
        <w:t xml:space="preserve"> </w:t>
      </w:r>
      <w:r w:rsidR="00464B78">
        <w:rPr>
          <w:rStyle w:val="FootnoteReference"/>
        </w:rPr>
        <w:footnoteReference w:id="9"/>
      </w:r>
      <w:r w:rsidR="00464B78">
        <w:t xml:space="preserve"> </w:t>
      </w:r>
    </w:p>
    <w:p w14:paraId="606D1A56" w14:textId="77777777" w:rsidR="006F0048" w:rsidRDefault="00464B78" w:rsidP="0057116B">
      <w:pPr>
        <w:pStyle w:val="ListParagraph"/>
        <w:numPr>
          <w:ilvl w:val="0"/>
          <w:numId w:val="18"/>
        </w:numPr>
        <w:spacing w:after="160" w:line="279" w:lineRule="auto"/>
      </w:pPr>
      <w:r>
        <w:t>“Low impact activities”</w:t>
      </w:r>
      <w:r w:rsidR="00F4236B">
        <w:t xml:space="preserve"> </w:t>
      </w:r>
      <w:r w:rsidR="00D22336" w:rsidRPr="00D22336">
        <w:t xml:space="preserve">is </w:t>
      </w:r>
      <w:r w:rsidR="00D22336">
        <w:t>limited to</w:t>
      </w:r>
      <w:r w:rsidR="00D22336" w:rsidRPr="00D22336">
        <w:t xml:space="preserve"> preliminary work, </w:t>
      </w:r>
      <w:r w:rsidR="00D22336">
        <w:t>prior to</w:t>
      </w:r>
      <w:r w:rsidR="00D22336" w:rsidRPr="00D22336">
        <w:t xml:space="preserve"> any drilling, such as surveys or testing without heavy equipment or driving a vehicle on the land</w:t>
      </w:r>
      <w:r w:rsidR="002C320A">
        <w:t>.</w:t>
      </w:r>
      <w:r w:rsidR="00D22336">
        <w:rPr>
          <w:rStyle w:val="FootnoteReference"/>
        </w:rPr>
        <w:footnoteReference w:id="10"/>
      </w:r>
      <w:r w:rsidR="00D764B3">
        <w:t xml:space="preserve"> </w:t>
      </w:r>
    </w:p>
    <w:p w14:paraId="2BAA0D03" w14:textId="508A5621" w:rsidR="0057116B" w:rsidRDefault="006F0048" w:rsidP="0057116B">
      <w:pPr>
        <w:pStyle w:val="ListParagraph"/>
        <w:numPr>
          <w:ilvl w:val="0"/>
          <w:numId w:val="18"/>
        </w:numPr>
        <w:spacing w:after="160" w:line="279" w:lineRule="auto"/>
      </w:pPr>
      <w:r w:rsidRPr="006F0048">
        <w:t>When negotiating a LAA, the law specifies minimum protections for you that must be contained in any LAA, such as</w:t>
      </w:r>
      <w:r w:rsidR="004B4A74">
        <w:t xml:space="preserve">: </w:t>
      </w:r>
      <w:r w:rsidR="0057116B">
        <w:rPr>
          <w:rStyle w:val="FootnoteReference"/>
        </w:rPr>
        <w:footnoteReference w:id="11"/>
      </w:r>
    </w:p>
    <w:p w14:paraId="5E3EB9FB" w14:textId="6D5AD42B" w:rsidR="002B474F" w:rsidRDefault="00512A66" w:rsidP="002B474F">
      <w:pPr>
        <w:pStyle w:val="ListParagraph"/>
        <w:numPr>
          <w:ilvl w:val="1"/>
          <w:numId w:val="18"/>
        </w:numPr>
        <w:spacing w:after="160" w:line="279" w:lineRule="auto"/>
      </w:pPr>
      <w:r>
        <w:t>p</w:t>
      </w:r>
      <w:r w:rsidR="002B474F">
        <w:t xml:space="preserve">roviding </w:t>
      </w:r>
      <w:r w:rsidR="006F0048">
        <w:t xml:space="preserve">you </w:t>
      </w:r>
      <w:r w:rsidR="002B474F">
        <w:t xml:space="preserve">at least 14 </w:t>
      </w:r>
      <w:r w:rsidR="00D64C5B">
        <w:t>days’ notice</w:t>
      </w:r>
      <w:r w:rsidR="002B474F">
        <w:t xml:space="preserve"> </w:t>
      </w:r>
      <w:r w:rsidR="00FB1375">
        <w:t>before</w:t>
      </w:r>
      <w:r w:rsidR="002B474F">
        <w:t xml:space="preserve"> commenc</w:t>
      </w:r>
      <w:r w:rsidR="00FB1375">
        <w:t>ing</w:t>
      </w:r>
      <w:r w:rsidR="002B474F">
        <w:t xml:space="preserve"> operations</w:t>
      </w:r>
      <w:r w:rsidR="00FB1375">
        <w:t xml:space="preserve"> on the land</w:t>
      </w:r>
      <w:r w:rsidR="006F0048">
        <w:t xml:space="preserve"> once the LAA is </w:t>
      </w:r>
      <w:proofErr w:type="gramStart"/>
      <w:r w:rsidR="006F0048">
        <w:t>agreed</w:t>
      </w:r>
      <w:r w:rsidR="00FB1375">
        <w:t>;</w:t>
      </w:r>
      <w:proofErr w:type="gramEnd"/>
    </w:p>
    <w:p w14:paraId="7A72C2E3" w14:textId="6733B9D1" w:rsidR="002B474F" w:rsidRDefault="00CB09C1" w:rsidP="002B474F">
      <w:pPr>
        <w:pStyle w:val="ListParagraph"/>
        <w:numPr>
          <w:ilvl w:val="1"/>
          <w:numId w:val="18"/>
        </w:numPr>
        <w:spacing w:after="160" w:line="279" w:lineRule="auto"/>
      </w:pPr>
      <w:r>
        <w:t xml:space="preserve">the </w:t>
      </w:r>
      <w:r w:rsidR="00FB1375">
        <w:t xml:space="preserve">petroleum </w:t>
      </w:r>
      <w:r>
        <w:t>i</w:t>
      </w:r>
      <w:r w:rsidR="00D309AC">
        <w:t xml:space="preserve">nterest holder </w:t>
      </w:r>
      <w:r w:rsidR="006F0048">
        <w:t xml:space="preserve">must </w:t>
      </w:r>
      <w:r w:rsidR="0034660A">
        <w:t>d</w:t>
      </w:r>
      <w:r>
        <w:t>o</w:t>
      </w:r>
      <w:r w:rsidR="00D309AC">
        <w:t xml:space="preserve"> everything reasonably </w:t>
      </w:r>
      <w:r w:rsidR="00D64C5B">
        <w:t>practicable to</w:t>
      </w:r>
      <w:r w:rsidR="00D309AC">
        <w:t xml:space="preserve"> minimise disturbance to livestock </w:t>
      </w:r>
      <w:r w:rsidR="00284094">
        <w:t xml:space="preserve">or </w:t>
      </w:r>
      <w:r w:rsidR="006F0048">
        <w:t xml:space="preserve">your </w:t>
      </w:r>
      <w:r w:rsidR="00284094">
        <w:t>use of the land</w:t>
      </w:r>
      <w:r w:rsidR="00D309AC">
        <w:t xml:space="preserve"> and</w:t>
      </w:r>
      <w:r w:rsidR="00791205">
        <w:t xml:space="preserve"> to</w:t>
      </w:r>
      <w:r w:rsidR="00D309AC">
        <w:t xml:space="preserve"> prevent introduction or spread of weeds, pest, or </w:t>
      </w:r>
      <w:proofErr w:type="gramStart"/>
      <w:r w:rsidR="00D309AC">
        <w:t>disease</w:t>
      </w:r>
      <w:r w:rsidR="003C1C42">
        <w:t>;</w:t>
      </w:r>
      <w:proofErr w:type="gramEnd"/>
    </w:p>
    <w:p w14:paraId="0CCF7B37" w14:textId="6B22E703" w:rsidR="00D309AC" w:rsidRDefault="00FD5D32" w:rsidP="002B474F">
      <w:pPr>
        <w:pStyle w:val="ListParagraph"/>
        <w:numPr>
          <w:ilvl w:val="1"/>
          <w:numId w:val="18"/>
        </w:numPr>
        <w:spacing w:after="160" w:line="279" w:lineRule="auto"/>
      </w:pPr>
      <w:r>
        <w:t xml:space="preserve">the </w:t>
      </w:r>
      <w:r w:rsidR="003C1C42">
        <w:t xml:space="preserve">petroleum interest </w:t>
      </w:r>
      <w:r w:rsidR="003D3E2E">
        <w:t>must</w:t>
      </w:r>
      <w:r w:rsidR="00D309AC">
        <w:t xml:space="preserve"> </w:t>
      </w:r>
      <w:r w:rsidR="00284094">
        <w:t>tak</w:t>
      </w:r>
      <w:r w:rsidR="003D3E2E">
        <w:t>e</w:t>
      </w:r>
      <w:r w:rsidR="00D309AC">
        <w:t xml:space="preserve"> reasonable steps to</w:t>
      </w:r>
      <w:r w:rsidR="006E0BC3">
        <w:t xml:space="preserve"> agree </w:t>
      </w:r>
      <w:r w:rsidR="006F0048">
        <w:t>with you</w:t>
      </w:r>
      <w:r w:rsidR="006E0BC3">
        <w:t xml:space="preserve"> on </w:t>
      </w:r>
      <w:r w:rsidR="006F0048">
        <w:t xml:space="preserve">the </w:t>
      </w:r>
      <w:r w:rsidR="006E0BC3">
        <w:t xml:space="preserve">locations of </w:t>
      </w:r>
      <w:r w:rsidR="007C1028">
        <w:t>land</w:t>
      </w:r>
      <w:r w:rsidR="006E0BC3">
        <w:t xml:space="preserve"> access </w:t>
      </w:r>
      <w:proofErr w:type="gramStart"/>
      <w:r w:rsidR="006E0BC3">
        <w:t>points</w:t>
      </w:r>
      <w:r w:rsidR="003D3E2E">
        <w:t>;</w:t>
      </w:r>
      <w:proofErr w:type="gramEnd"/>
    </w:p>
    <w:p w14:paraId="6DF894C1" w14:textId="3C0D794E" w:rsidR="006E0BC3" w:rsidRDefault="007C1028" w:rsidP="002B474F">
      <w:pPr>
        <w:pStyle w:val="ListParagraph"/>
        <w:numPr>
          <w:ilvl w:val="1"/>
          <w:numId w:val="18"/>
        </w:numPr>
        <w:spacing w:after="160" w:line="279" w:lineRule="auto"/>
      </w:pPr>
      <w:r>
        <w:t>t</w:t>
      </w:r>
      <w:r w:rsidR="006E0BC3">
        <w:t>he</w:t>
      </w:r>
      <w:r w:rsidR="00184D3C">
        <w:t xml:space="preserve"> petroleum</w:t>
      </w:r>
      <w:r w:rsidR="006E0BC3">
        <w:t xml:space="preserve"> interest holder ha</w:t>
      </w:r>
      <w:r w:rsidR="001C4B75">
        <w:t>s</w:t>
      </w:r>
      <w:r w:rsidR="006E0BC3">
        <w:t xml:space="preserve"> an </w:t>
      </w:r>
      <w:r w:rsidR="00FF0569">
        <w:t>obligation</w:t>
      </w:r>
      <w:r w:rsidR="006E0BC3">
        <w:t xml:space="preserve"> to repair </w:t>
      </w:r>
      <w:r w:rsidR="00FF0569">
        <w:t>fences or other barriers</w:t>
      </w:r>
      <w:r w:rsidR="00FD5D32">
        <w:t xml:space="preserve"> disrupted by petroleum operations</w:t>
      </w:r>
      <w:r w:rsidR="00184D3C">
        <w:t>;</w:t>
      </w:r>
      <w:r w:rsidR="0034660A">
        <w:t xml:space="preserve"> and</w:t>
      </w:r>
    </w:p>
    <w:p w14:paraId="35163F92" w14:textId="2075ABBA" w:rsidR="00FF0569" w:rsidRDefault="007C1028" w:rsidP="002B474F">
      <w:pPr>
        <w:pStyle w:val="ListParagraph"/>
        <w:numPr>
          <w:ilvl w:val="1"/>
          <w:numId w:val="18"/>
        </w:numPr>
        <w:spacing w:after="160" w:line="279" w:lineRule="auto"/>
      </w:pPr>
      <w:r>
        <w:t>t</w:t>
      </w:r>
      <w:r w:rsidR="00FF0569">
        <w:t xml:space="preserve">he </w:t>
      </w:r>
      <w:r w:rsidR="00184D3C">
        <w:t xml:space="preserve">petroleum </w:t>
      </w:r>
      <w:r w:rsidR="00FF0569">
        <w:t xml:space="preserve">interest holder has a general obligation to make good </w:t>
      </w:r>
      <w:r w:rsidR="009B11A7">
        <w:t xml:space="preserve">any harm or damage caused to </w:t>
      </w:r>
      <w:r w:rsidR="006F0048">
        <w:t>your</w:t>
      </w:r>
      <w:r w:rsidR="009B11A7">
        <w:t xml:space="preserve"> land</w:t>
      </w:r>
      <w:r w:rsidR="00184D3C">
        <w:t xml:space="preserve"> (meaning repair or pay compensation for harm or damage)</w:t>
      </w:r>
      <w:r w:rsidR="0034660A">
        <w:t>.</w:t>
      </w:r>
    </w:p>
    <w:p w14:paraId="35C1EBC8" w14:textId="5D49B172" w:rsidR="0057116B" w:rsidRDefault="008016DA" w:rsidP="00184D3C">
      <w:pPr>
        <w:pStyle w:val="ListParagraph"/>
        <w:numPr>
          <w:ilvl w:val="0"/>
          <w:numId w:val="18"/>
        </w:numPr>
        <w:spacing w:after="160" w:line="279" w:lineRule="auto"/>
      </w:pPr>
      <w:r>
        <w:t>As can be seen from the above</w:t>
      </w:r>
      <w:r w:rsidR="006F0048">
        <w:t>,</w:t>
      </w:r>
      <w:r>
        <w:t xml:space="preserve"> s</w:t>
      </w:r>
      <w:r w:rsidR="0057116B">
        <w:t xml:space="preserve">ome </w:t>
      </w:r>
      <w:r w:rsidR="00371675">
        <w:t xml:space="preserve">minimum protections </w:t>
      </w:r>
      <w:r w:rsidR="0057116B">
        <w:t xml:space="preserve">are more </w:t>
      </w:r>
      <w:r w:rsidR="00EE79AA">
        <w:t>relevant</w:t>
      </w:r>
      <w:r w:rsidR="0057116B">
        <w:t xml:space="preserve"> to pastoral land holders</w:t>
      </w:r>
      <w:r w:rsidR="001A2C4D">
        <w:t xml:space="preserve"> </w:t>
      </w:r>
      <w:r w:rsidR="00353E59">
        <w:t xml:space="preserve">- </w:t>
      </w:r>
      <w:r w:rsidR="001C4B75">
        <w:t>such as</w:t>
      </w:r>
      <w:r w:rsidR="0057116B">
        <w:t xml:space="preserve"> </w:t>
      </w:r>
      <w:r w:rsidR="00371675">
        <w:t xml:space="preserve">protections for </w:t>
      </w:r>
      <w:r w:rsidR="0057116B">
        <w:t>stock routes and watering points</w:t>
      </w:r>
      <w:r>
        <w:t>. Other minimum protections</w:t>
      </w:r>
      <w:r w:rsidR="00353E59">
        <w:t xml:space="preserve"> </w:t>
      </w:r>
      <w:r w:rsidR="0057116B">
        <w:t xml:space="preserve">will be more </w:t>
      </w:r>
      <w:r w:rsidR="00EE79AA">
        <w:t>relevant</w:t>
      </w:r>
      <w:r w:rsidR="0057116B">
        <w:t xml:space="preserve"> to freehold</w:t>
      </w:r>
      <w:r w:rsidR="00371675">
        <w:t xml:space="preserve"> land</w:t>
      </w:r>
      <w:r w:rsidR="0057116B">
        <w:t>owners</w:t>
      </w:r>
      <w:r>
        <w:t xml:space="preserve"> – such as</w:t>
      </w:r>
      <w:r w:rsidR="006723B4">
        <w:t xml:space="preserve"> agreeing to </w:t>
      </w:r>
      <w:r w:rsidR="00353E59">
        <w:t>where to access the land</w:t>
      </w:r>
      <w:r w:rsidR="00371675">
        <w:t>.</w:t>
      </w:r>
    </w:p>
    <w:p w14:paraId="5BC48ED4" w14:textId="5414C5A4" w:rsidR="00E54D14" w:rsidRDefault="00E54D14" w:rsidP="009B4060">
      <w:pPr>
        <w:pStyle w:val="ListParagraph"/>
        <w:numPr>
          <w:ilvl w:val="0"/>
          <w:numId w:val="18"/>
        </w:numPr>
        <w:spacing w:after="160" w:line="279" w:lineRule="auto"/>
      </w:pPr>
      <w:r>
        <w:t xml:space="preserve">All petroleum activities </w:t>
      </w:r>
      <w:r w:rsidR="005060D1">
        <w:t xml:space="preserve">(including exploratory activity) </w:t>
      </w:r>
      <w:r>
        <w:t>must have an Environment Management Plan (</w:t>
      </w:r>
      <w:r w:rsidRPr="009B4060">
        <w:rPr>
          <w:b/>
          <w:bCs/>
        </w:rPr>
        <w:t>EMP</w:t>
      </w:r>
      <w:r>
        <w:t>) to manage risks and impacts to the environment.</w:t>
      </w:r>
      <w:r w:rsidR="00DF3286">
        <w:rPr>
          <w:rStyle w:val="FootnoteReference"/>
        </w:rPr>
        <w:footnoteReference w:id="12"/>
      </w:r>
      <w:r>
        <w:t xml:space="preserve"> </w:t>
      </w:r>
      <w:r w:rsidR="00596E9A">
        <w:t>EMPs</w:t>
      </w:r>
      <w:r>
        <w:t xml:space="preserve"> </w:t>
      </w:r>
      <w:r>
        <w:lastRenderedPageBreak/>
        <w:t xml:space="preserve">are exhibited </w:t>
      </w:r>
      <w:r w:rsidR="0014612D">
        <w:t>publicly,</w:t>
      </w:r>
      <w:r>
        <w:t xml:space="preserve"> and </w:t>
      </w:r>
      <w:r w:rsidR="006F0048">
        <w:t>you</w:t>
      </w:r>
      <w:r>
        <w:t xml:space="preserve"> </w:t>
      </w:r>
      <w:r w:rsidR="006F0048">
        <w:t>have a right to</w:t>
      </w:r>
      <w:r>
        <w:t xml:space="preserve"> </w:t>
      </w:r>
      <w:r w:rsidR="000142B1">
        <w:t xml:space="preserve">make submissions on the EMP </w:t>
      </w:r>
      <w:r w:rsidR="00B542C6">
        <w:t xml:space="preserve">up to </w:t>
      </w:r>
      <w:r w:rsidR="000142B1">
        <w:t xml:space="preserve">28 days </w:t>
      </w:r>
      <w:r w:rsidR="00B35318">
        <w:t>after it is published</w:t>
      </w:r>
      <w:r w:rsidR="00B542C6">
        <w:t>.</w:t>
      </w:r>
      <w:r w:rsidR="00B35318">
        <w:rPr>
          <w:rStyle w:val="FootnoteReference"/>
        </w:rPr>
        <w:footnoteReference w:id="13"/>
      </w:r>
      <w:r w:rsidR="00C00553">
        <w:t xml:space="preserve"> EMPs are approved by the Minister under the </w:t>
      </w:r>
      <w:r w:rsidR="00C00553">
        <w:rPr>
          <w:i/>
          <w:iCs/>
        </w:rPr>
        <w:t xml:space="preserve">Petroleum (Environment) Regulations 2016 </w:t>
      </w:r>
      <w:r w:rsidR="00C00553">
        <w:t>(</w:t>
      </w:r>
      <w:r w:rsidR="00C00553">
        <w:rPr>
          <w:b/>
          <w:bCs/>
        </w:rPr>
        <w:t>Petroleum Environment Regulations</w:t>
      </w:r>
      <w:r w:rsidR="00C00553">
        <w:t xml:space="preserve">). </w:t>
      </w:r>
    </w:p>
    <w:p w14:paraId="6B7F1A44" w14:textId="4C0D3AD2" w:rsidR="0057116B" w:rsidRDefault="0057116B" w:rsidP="0057116B">
      <w:pPr>
        <w:rPr>
          <w:u w:val="single"/>
        </w:rPr>
      </w:pPr>
      <w:r>
        <w:rPr>
          <w:u w:val="single"/>
        </w:rPr>
        <w:t>Right to negoti</w:t>
      </w:r>
      <w:r w:rsidR="00AE3F4D">
        <w:rPr>
          <w:u w:val="single"/>
        </w:rPr>
        <w:t>ate a Land Access Agreement</w:t>
      </w:r>
    </w:p>
    <w:p w14:paraId="2DD60F84" w14:textId="50411E8A" w:rsidR="003C721E" w:rsidRDefault="003352B1" w:rsidP="003C721E">
      <w:pPr>
        <w:pStyle w:val="ListParagraph"/>
        <w:numPr>
          <w:ilvl w:val="0"/>
          <w:numId w:val="18"/>
        </w:numPr>
        <w:spacing w:after="160" w:line="279" w:lineRule="auto"/>
      </w:pPr>
      <w:r>
        <w:t>An</w:t>
      </w:r>
      <w:r w:rsidR="0057116B" w:rsidRPr="00B13D34">
        <w:t xml:space="preserve"> approved </w:t>
      </w:r>
      <w:r w:rsidR="00871154">
        <w:t>LAA</w:t>
      </w:r>
      <w:r w:rsidR="0057116B" w:rsidRPr="00B13D34">
        <w:t xml:space="preserve"> </w:t>
      </w:r>
      <w:r>
        <w:t xml:space="preserve">is required </w:t>
      </w:r>
      <w:r w:rsidR="0057116B" w:rsidRPr="00B13D34">
        <w:t xml:space="preserve">before conducting </w:t>
      </w:r>
      <w:r w:rsidR="00A713EC">
        <w:t>petroleum</w:t>
      </w:r>
      <w:r w:rsidR="0057116B" w:rsidRPr="00B13D34">
        <w:t xml:space="preserve"> operations</w:t>
      </w:r>
      <w:r w:rsidR="00254B2C">
        <w:t xml:space="preserve"> such as fracking</w:t>
      </w:r>
      <w:r w:rsidR="00670F0F">
        <w:t>.</w:t>
      </w:r>
      <w:r w:rsidR="003C721E" w:rsidRPr="003C721E">
        <w:rPr>
          <w:rStyle w:val="FootnoteReference"/>
        </w:rPr>
        <w:t xml:space="preserve"> </w:t>
      </w:r>
      <w:r w:rsidR="003C721E">
        <w:rPr>
          <w:rStyle w:val="FootnoteReference"/>
        </w:rPr>
        <w:footnoteReference w:id="14"/>
      </w:r>
    </w:p>
    <w:p w14:paraId="4618C87D" w14:textId="77777777" w:rsidR="007A1155" w:rsidRDefault="00EE623D" w:rsidP="0057116B">
      <w:pPr>
        <w:pStyle w:val="ListParagraph"/>
        <w:numPr>
          <w:ilvl w:val="0"/>
          <w:numId w:val="18"/>
        </w:numPr>
        <w:spacing w:after="160" w:line="279" w:lineRule="auto"/>
      </w:pPr>
      <w:r>
        <w:t xml:space="preserve">This means </w:t>
      </w:r>
      <w:r w:rsidR="000700D7">
        <w:t>you</w:t>
      </w:r>
      <w:r w:rsidR="00B256F4">
        <w:t xml:space="preserve"> can refuse</w:t>
      </w:r>
      <w:r w:rsidR="00DB0BF8">
        <w:t xml:space="preserve"> access to </w:t>
      </w:r>
      <w:r w:rsidR="000700D7">
        <w:t>your</w:t>
      </w:r>
      <w:r w:rsidR="00DB0BF8">
        <w:t xml:space="preserve"> land, up to a certain point</w:t>
      </w:r>
      <w:r w:rsidR="000C6F77">
        <w:t xml:space="preserve"> and subject to the requirement</w:t>
      </w:r>
      <w:r w:rsidR="007A1155">
        <w:t>s</w:t>
      </w:r>
      <w:r w:rsidR="000C6F77">
        <w:t xml:space="preserve"> below</w:t>
      </w:r>
      <w:r w:rsidR="007A1155">
        <w:t>.</w:t>
      </w:r>
    </w:p>
    <w:p w14:paraId="03B9F27D" w14:textId="0524A62E" w:rsidR="0057116B" w:rsidRDefault="00670F0F" w:rsidP="0057116B">
      <w:pPr>
        <w:pStyle w:val="ListParagraph"/>
        <w:numPr>
          <w:ilvl w:val="0"/>
          <w:numId w:val="18"/>
        </w:numPr>
        <w:spacing w:after="160" w:line="279" w:lineRule="auto"/>
      </w:pPr>
      <w:r>
        <w:t xml:space="preserve">To commence </w:t>
      </w:r>
      <w:r w:rsidR="00EE623D">
        <w:t>negotiations</w:t>
      </w:r>
      <w:r>
        <w:t xml:space="preserve"> </w:t>
      </w:r>
      <w:r w:rsidR="00A713EC">
        <w:t xml:space="preserve">for a LAA </w:t>
      </w:r>
      <w:r>
        <w:t>the petroleum interest holder must give</w:t>
      </w:r>
      <w:r w:rsidR="0057116B">
        <w:t xml:space="preserve"> </w:t>
      </w:r>
      <w:r w:rsidR="007A1155">
        <w:t xml:space="preserve">you </w:t>
      </w:r>
      <w:r w:rsidR="0057116B">
        <w:t>a negotiation notice</w:t>
      </w:r>
      <w:r w:rsidR="00EE623D">
        <w:t>.</w:t>
      </w:r>
      <w:r w:rsidR="0057116B">
        <w:rPr>
          <w:rStyle w:val="FootnoteReference"/>
        </w:rPr>
        <w:footnoteReference w:id="15"/>
      </w:r>
      <w:r w:rsidR="007A1155">
        <w:t xml:space="preserve"> </w:t>
      </w:r>
    </w:p>
    <w:p w14:paraId="0F984C3A" w14:textId="08CAAA20" w:rsidR="0057116B" w:rsidRDefault="003E451D" w:rsidP="0057116B">
      <w:pPr>
        <w:pStyle w:val="ListParagraph"/>
        <w:numPr>
          <w:ilvl w:val="0"/>
          <w:numId w:val="18"/>
        </w:numPr>
        <w:spacing w:after="160" w:line="279" w:lineRule="auto"/>
      </w:pPr>
      <w:r>
        <w:t xml:space="preserve">The </w:t>
      </w:r>
      <w:r w:rsidR="002F202A">
        <w:t>Petroleum R</w:t>
      </w:r>
      <w:r>
        <w:t>egulations require</w:t>
      </w:r>
      <w:r w:rsidR="007A1155">
        <w:t xml:space="preserve">s </w:t>
      </w:r>
      <w:r w:rsidR="00E139F0">
        <w:t xml:space="preserve">you </w:t>
      </w:r>
      <w:r w:rsidR="0057116B" w:rsidRPr="00FD14DC" w:rsidDel="00DF6058">
        <w:t xml:space="preserve">and the </w:t>
      </w:r>
      <w:r w:rsidR="00AB1BAA">
        <w:t xml:space="preserve">petroleum interest holder </w:t>
      </w:r>
      <w:r w:rsidR="00E139F0">
        <w:t>t</w:t>
      </w:r>
      <w:r w:rsidR="0057116B" w:rsidRPr="00FD14DC">
        <w:t xml:space="preserve">o negotiate </w:t>
      </w:r>
      <w:r w:rsidR="00E139F0">
        <w:t xml:space="preserve">the </w:t>
      </w:r>
      <w:r>
        <w:t xml:space="preserve">LAA </w:t>
      </w:r>
      <w:r w:rsidR="0057116B" w:rsidRPr="00FD14DC">
        <w:t>in good faith</w:t>
      </w:r>
      <w:r w:rsidR="00FD1D14">
        <w:t>.</w:t>
      </w:r>
      <w:r w:rsidR="0057116B" w:rsidRPr="00FD14DC">
        <w:t xml:space="preserve"> </w:t>
      </w:r>
      <w:r w:rsidR="00DF6058">
        <w:t xml:space="preserve">The </w:t>
      </w:r>
      <w:r w:rsidR="00AB1BAA">
        <w:t xml:space="preserve">petroleum interest holder </w:t>
      </w:r>
      <w:r w:rsidR="00DF6058">
        <w:t xml:space="preserve">must also </w:t>
      </w:r>
      <w:r w:rsidR="0057116B" w:rsidRPr="00FD14DC">
        <w:t>pay</w:t>
      </w:r>
      <w:r w:rsidR="00AB1BAA">
        <w:t xml:space="preserve"> </w:t>
      </w:r>
      <w:r w:rsidR="00DF6058">
        <w:t xml:space="preserve">your </w:t>
      </w:r>
      <w:r w:rsidR="00AB1BAA">
        <w:t xml:space="preserve">reasonable </w:t>
      </w:r>
      <w:r w:rsidR="0057116B" w:rsidRPr="00FD14DC">
        <w:t>costs for negotiations</w:t>
      </w:r>
      <w:r w:rsidR="00DB0BF8">
        <w:t>.</w:t>
      </w:r>
      <w:r w:rsidR="0057116B">
        <w:rPr>
          <w:rStyle w:val="FootnoteReference"/>
        </w:rPr>
        <w:footnoteReference w:id="16"/>
      </w:r>
      <w:r w:rsidR="00DB0BF8">
        <w:t xml:space="preserve"> This could include the costs of hiring a private lawyer to advise </w:t>
      </w:r>
      <w:r w:rsidR="00DF6058">
        <w:t xml:space="preserve">you </w:t>
      </w:r>
      <w:r w:rsidR="00DB0BF8">
        <w:t xml:space="preserve">on the LAA. </w:t>
      </w:r>
      <w:r w:rsidR="0057116B" w:rsidRPr="00FD14DC">
        <w:t xml:space="preserve"> </w:t>
      </w:r>
    </w:p>
    <w:p w14:paraId="60B103FE" w14:textId="59ABC999" w:rsidR="0057116B" w:rsidRDefault="00871154" w:rsidP="0057116B">
      <w:pPr>
        <w:pStyle w:val="ListParagraph"/>
        <w:numPr>
          <w:ilvl w:val="0"/>
          <w:numId w:val="18"/>
        </w:numPr>
        <w:spacing w:after="160" w:line="279" w:lineRule="auto"/>
      </w:pPr>
      <w:r>
        <w:t>The n</w:t>
      </w:r>
      <w:r w:rsidR="0057116B" w:rsidRPr="00FD14DC">
        <w:t>egotiation period</w:t>
      </w:r>
      <w:r w:rsidR="0057116B">
        <w:t xml:space="preserve"> must </w:t>
      </w:r>
      <w:r w:rsidR="00CC3338">
        <w:t>allow</w:t>
      </w:r>
      <w:r w:rsidR="0057116B">
        <w:t xml:space="preserve"> </w:t>
      </w:r>
      <w:r w:rsidR="001238EE">
        <w:t xml:space="preserve">for </w:t>
      </w:r>
      <w:r w:rsidR="0057116B" w:rsidRPr="00FD14DC">
        <w:t>at least 60 days</w:t>
      </w:r>
      <w:r w:rsidR="005C1D06">
        <w:t>.</w:t>
      </w:r>
      <w:r w:rsidR="005C1D06" w:rsidRPr="005C1D06">
        <w:rPr>
          <w:rStyle w:val="FootnoteReference"/>
        </w:rPr>
        <w:t xml:space="preserve"> </w:t>
      </w:r>
      <w:r w:rsidR="005C1D06">
        <w:rPr>
          <w:rStyle w:val="FootnoteReference"/>
        </w:rPr>
        <w:footnoteReference w:id="17"/>
      </w:r>
      <w:r w:rsidR="005C1D06" w:rsidRPr="00FD14DC">
        <w:t xml:space="preserve"> </w:t>
      </w:r>
      <w:r w:rsidR="005C1D06">
        <w:t xml:space="preserve"> H</w:t>
      </w:r>
      <w:r w:rsidR="000632B5">
        <w:t>owever</w:t>
      </w:r>
      <w:r w:rsidR="005C1D06">
        <w:t>,</w:t>
      </w:r>
      <w:r w:rsidR="000632B5">
        <w:t xml:space="preserve"> a LAA may be agreed to before the 60 days end</w:t>
      </w:r>
      <w:r w:rsidR="00DB0BF8">
        <w:t>.</w:t>
      </w:r>
      <w:r w:rsidR="0057116B" w:rsidRPr="00FD14DC">
        <w:t xml:space="preserve"> </w:t>
      </w:r>
    </w:p>
    <w:p w14:paraId="57BCF573" w14:textId="2BFDECF3" w:rsidR="009E507D" w:rsidRDefault="0057116B" w:rsidP="009E507D">
      <w:pPr>
        <w:pStyle w:val="ListParagraph"/>
        <w:numPr>
          <w:ilvl w:val="0"/>
          <w:numId w:val="18"/>
        </w:numPr>
        <w:spacing w:after="160" w:line="279" w:lineRule="auto"/>
      </w:pPr>
      <w:r>
        <w:t xml:space="preserve">If </w:t>
      </w:r>
      <w:r w:rsidR="004B087B" w:rsidRPr="004B087B">
        <w:t>you cannot reach an agreement with</w:t>
      </w:r>
      <w:r w:rsidR="007D6047">
        <w:t xml:space="preserve"> the petroleum interest holder </w:t>
      </w:r>
      <w:r w:rsidR="00EE7DF3">
        <w:t>on the</w:t>
      </w:r>
      <w:r>
        <w:t xml:space="preserve"> LAA, </w:t>
      </w:r>
      <w:r w:rsidR="004B087B" w:rsidRPr="004B087B">
        <w:t>they</w:t>
      </w:r>
      <w:r>
        <w:t xml:space="preserve"> </w:t>
      </w:r>
      <w:r w:rsidR="00657FA3">
        <w:t>may seek to resolve the matter through alternative dispute resolution</w:t>
      </w:r>
      <w:r w:rsidR="00BE29CE">
        <w:t xml:space="preserve"> using an independent facilitator or mediator</w:t>
      </w:r>
      <w:r w:rsidR="00EE79AA">
        <w:t>.</w:t>
      </w:r>
      <w:r w:rsidR="00D671FF">
        <w:rPr>
          <w:rStyle w:val="FootnoteReference"/>
        </w:rPr>
        <w:footnoteReference w:id="18"/>
      </w:r>
      <w:r w:rsidR="00EE79AA">
        <w:t xml:space="preserve"> </w:t>
      </w:r>
      <w:r w:rsidR="00D671FF">
        <w:t xml:space="preserve">If </w:t>
      </w:r>
      <w:r w:rsidR="004B087B">
        <w:t>you then</w:t>
      </w:r>
      <w:r w:rsidR="00D671FF">
        <w:t xml:space="preserve"> fail to reach agreement on a LAA </w:t>
      </w:r>
      <w:r w:rsidR="00195E31">
        <w:t xml:space="preserve">within </w:t>
      </w:r>
      <w:r w:rsidR="009E507D">
        <w:t xml:space="preserve">30 days, the alternative dispute resolution process </w:t>
      </w:r>
      <w:r w:rsidR="00BE29CE">
        <w:t>can</w:t>
      </w:r>
      <w:r w:rsidR="009E507D">
        <w:t xml:space="preserve"> be terminated.</w:t>
      </w:r>
      <w:r w:rsidR="009E507D">
        <w:rPr>
          <w:rStyle w:val="FootnoteReference"/>
        </w:rPr>
        <w:footnoteReference w:id="19"/>
      </w:r>
    </w:p>
    <w:p w14:paraId="3AE3A347" w14:textId="6CEF1A77" w:rsidR="008839E9" w:rsidRDefault="009E507D" w:rsidP="0057116B">
      <w:pPr>
        <w:pStyle w:val="ListParagraph"/>
        <w:numPr>
          <w:ilvl w:val="0"/>
          <w:numId w:val="18"/>
        </w:numPr>
        <w:spacing w:after="160" w:line="279" w:lineRule="auto"/>
      </w:pPr>
      <w:r>
        <w:t xml:space="preserve">If the alternative dispute resolution process is terminated, the petroleum interest holder </w:t>
      </w:r>
      <w:r w:rsidR="00BE29CE">
        <w:t>can</w:t>
      </w:r>
      <w:r>
        <w:t xml:space="preserve"> apply</w:t>
      </w:r>
      <w:r w:rsidR="0057116B">
        <w:t xml:space="preserve"> to </w:t>
      </w:r>
      <w:r w:rsidR="00EE1824">
        <w:t xml:space="preserve">the Northern Territory Civil and Administrative Tribunal </w:t>
      </w:r>
      <w:r w:rsidR="005107D2">
        <w:t>(</w:t>
      </w:r>
      <w:r w:rsidR="005107D2" w:rsidRPr="007C62B0">
        <w:rPr>
          <w:b/>
          <w:bCs/>
        </w:rPr>
        <w:t>NTCAT</w:t>
      </w:r>
      <w:r w:rsidR="005107D2">
        <w:t xml:space="preserve">) </w:t>
      </w:r>
      <w:r w:rsidR="00657FA3">
        <w:t>for a</w:t>
      </w:r>
      <w:r w:rsidR="0057116B">
        <w:t xml:space="preserve"> resolution</w:t>
      </w:r>
      <w:r w:rsidR="00EE1824">
        <w:t>.</w:t>
      </w:r>
      <w:r w:rsidR="0057116B">
        <w:rPr>
          <w:rStyle w:val="FootnoteReference"/>
        </w:rPr>
        <w:footnoteReference w:id="20"/>
      </w:r>
      <w:r w:rsidR="00EE1824">
        <w:t xml:space="preserve"> </w:t>
      </w:r>
    </w:p>
    <w:p w14:paraId="1D2A07AB" w14:textId="698C828F" w:rsidR="0057116B" w:rsidRDefault="00EE1824" w:rsidP="00780533">
      <w:pPr>
        <w:pStyle w:val="ListParagraph"/>
        <w:numPr>
          <w:ilvl w:val="0"/>
          <w:numId w:val="18"/>
        </w:numPr>
        <w:spacing w:after="160" w:line="279" w:lineRule="auto"/>
      </w:pPr>
      <w:r>
        <w:t>The outcome of th</w:t>
      </w:r>
      <w:r w:rsidR="008839E9">
        <w:t xml:space="preserve">e </w:t>
      </w:r>
      <w:r w:rsidR="005107D2">
        <w:t>NTCAT</w:t>
      </w:r>
      <w:r w:rsidR="008839E9">
        <w:t xml:space="preserve"> decision</w:t>
      </w:r>
      <w:r>
        <w:t xml:space="preserve"> </w:t>
      </w:r>
      <w:r w:rsidR="004B087B">
        <w:t>is</w:t>
      </w:r>
      <w:r>
        <w:t xml:space="preserve"> binding on the </w:t>
      </w:r>
      <w:r w:rsidR="008839E9">
        <w:t xml:space="preserve">parties, </w:t>
      </w:r>
      <w:r>
        <w:t>meaning</w:t>
      </w:r>
      <w:r w:rsidR="008839E9">
        <w:t xml:space="preserve"> it</w:t>
      </w:r>
      <w:r>
        <w:t xml:space="preserve"> must be followed, in the same wa</w:t>
      </w:r>
      <w:r w:rsidR="008839E9">
        <w:t>y</w:t>
      </w:r>
      <w:r>
        <w:t xml:space="preserve"> as the LAA agreed between the parties would be.</w:t>
      </w:r>
      <w:r w:rsidR="0016019D">
        <w:rPr>
          <w:rStyle w:val="FootnoteReference"/>
        </w:rPr>
        <w:footnoteReference w:id="21"/>
      </w:r>
      <w:r>
        <w:t xml:space="preserve"> </w:t>
      </w:r>
    </w:p>
    <w:p w14:paraId="7074DEF8" w14:textId="27D1B401" w:rsidR="0057116B" w:rsidRDefault="004B087B" w:rsidP="0057116B">
      <w:pPr>
        <w:pStyle w:val="ListParagraph"/>
        <w:numPr>
          <w:ilvl w:val="0"/>
          <w:numId w:val="18"/>
        </w:numPr>
        <w:spacing w:after="160" w:line="279" w:lineRule="auto"/>
      </w:pPr>
      <w:r w:rsidRPr="004B087B">
        <w:t>If you sign</w:t>
      </w:r>
      <w:r w:rsidR="0057116B">
        <w:t xml:space="preserve"> a LAA</w:t>
      </w:r>
      <w:r w:rsidRPr="004B087B">
        <w:t>,</w:t>
      </w:r>
      <w:r w:rsidR="008A550E">
        <w:t xml:space="preserve"> </w:t>
      </w:r>
      <w:r w:rsidR="00BE29CE">
        <w:t xml:space="preserve">the petroleum interest holder </w:t>
      </w:r>
      <w:r w:rsidRPr="004B087B">
        <w:t>cannot</w:t>
      </w:r>
      <w:r w:rsidR="0057116B">
        <w:t xml:space="preserve"> access </w:t>
      </w:r>
      <w:r w:rsidRPr="004B087B">
        <w:t>your</w:t>
      </w:r>
      <w:r w:rsidR="0057116B">
        <w:t xml:space="preserve"> land until</w:t>
      </w:r>
      <w:r w:rsidR="008A550E">
        <w:t xml:space="preserve"> the LAA is finally</w:t>
      </w:r>
      <w:r w:rsidR="0057116B">
        <w:t xml:space="preserve"> approved by the </w:t>
      </w:r>
      <w:r w:rsidR="008A550E">
        <w:t>M</w:t>
      </w:r>
      <w:r w:rsidR="0057116B">
        <w:t>inister</w:t>
      </w:r>
      <w:r w:rsidR="008A550E">
        <w:t xml:space="preserve"> for Mining</w:t>
      </w:r>
      <w:r w:rsidR="004C48AC">
        <w:t xml:space="preserve"> and Energy</w:t>
      </w:r>
      <w:r w:rsidR="008A550E">
        <w:t>.</w:t>
      </w:r>
      <w:r w:rsidR="0057116B">
        <w:rPr>
          <w:rStyle w:val="FootnoteReference"/>
        </w:rPr>
        <w:footnoteReference w:id="22"/>
      </w:r>
    </w:p>
    <w:p w14:paraId="261F1FF9" w14:textId="77777777" w:rsidR="00A1069E" w:rsidRDefault="00A1069E" w:rsidP="0057116B">
      <w:pPr>
        <w:rPr>
          <w:u w:val="single"/>
        </w:rPr>
      </w:pPr>
    </w:p>
    <w:p w14:paraId="7446C68A" w14:textId="77777777" w:rsidR="00C76D40" w:rsidRDefault="00C76D40" w:rsidP="0057116B">
      <w:pPr>
        <w:rPr>
          <w:u w:val="single"/>
        </w:rPr>
      </w:pPr>
    </w:p>
    <w:p w14:paraId="3BBB630F" w14:textId="77777777" w:rsidR="00C76D40" w:rsidRDefault="00C76D40" w:rsidP="0057116B">
      <w:pPr>
        <w:rPr>
          <w:u w:val="single"/>
        </w:rPr>
      </w:pPr>
    </w:p>
    <w:p w14:paraId="47DDDFED" w14:textId="77777777" w:rsidR="00C76D40" w:rsidRDefault="00C76D40" w:rsidP="0057116B">
      <w:pPr>
        <w:rPr>
          <w:u w:val="single"/>
        </w:rPr>
      </w:pPr>
    </w:p>
    <w:p w14:paraId="4E9AC49B" w14:textId="369DC407" w:rsidR="0057116B" w:rsidRDefault="0057116B" w:rsidP="0057116B">
      <w:pPr>
        <w:rPr>
          <w:u w:val="single"/>
        </w:rPr>
      </w:pPr>
      <w:r>
        <w:rPr>
          <w:u w:val="single"/>
        </w:rPr>
        <w:t xml:space="preserve">General </w:t>
      </w:r>
      <w:r w:rsidR="00E54673">
        <w:rPr>
          <w:u w:val="single"/>
        </w:rPr>
        <w:t>protections from fracking</w:t>
      </w:r>
      <w:r w:rsidR="0006725E">
        <w:rPr>
          <w:u w:val="single"/>
        </w:rPr>
        <w:t xml:space="preserve"> activities</w:t>
      </w:r>
    </w:p>
    <w:p w14:paraId="22755988" w14:textId="38E90BC5" w:rsidR="0057116B" w:rsidRDefault="00EE7DF3" w:rsidP="0057116B">
      <w:pPr>
        <w:pStyle w:val="ListParagraph"/>
        <w:numPr>
          <w:ilvl w:val="0"/>
          <w:numId w:val="18"/>
        </w:numPr>
        <w:spacing w:after="160" w:line="279" w:lineRule="auto"/>
      </w:pPr>
      <w:r>
        <w:t xml:space="preserve">Petroleum </w:t>
      </w:r>
      <w:r w:rsidR="0057116B" w:rsidRPr="00482C67">
        <w:t xml:space="preserve">operations </w:t>
      </w:r>
      <w:r w:rsidR="00B771E6" w:rsidRPr="00B771E6">
        <w:t>cannot take place</w:t>
      </w:r>
      <w:r w:rsidR="00074367">
        <w:t xml:space="preserve"> </w:t>
      </w:r>
      <w:r w:rsidR="0057116B" w:rsidRPr="00482C67">
        <w:t xml:space="preserve">within 50m of </w:t>
      </w:r>
      <w:r w:rsidR="00B771E6" w:rsidRPr="00B771E6">
        <w:t>your home</w:t>
      </w:r>
      <w:r w:rsidR="0057116B" w:rsidRPr="00482C67">
        <w:t xml:space="preserve"> (including </w:t>
      </w:r>
      <w:r w:rsidR="00B771E6" w:rsidRPr="00B771E6">
        <w:t>your</w:t>
      </w:r>
      <w:r w:rsidR="00A97D69">
        <w:t xml:space="preserve"> </w:t>
      </w:r>
      <w:r w:rsidR="0057116B" w:rsidRPr="00482C67">
        <w:t xml:space="preserve">garden or cultivated field) or 200m of </w:t>
      </w:r>
      <w:r w:rsidR="00B771E6" w:rsidRPr="00B771E6">
        <w:t xml:space="preserve">any </w:t>
      </w:r>
      <w:r w:rsidR="0057116B" w:rsidRPr="00482C67">
        <w:t>artificial water storage</w:t>
      </w:r>
      <w:r w:rsidR="002C01D5">
        <w:t>,</w:t>
      </w:r>
      <w:r w:rsidR="0057116B" w:rsidRPr="00482C67">
        <w:t xml:space="preserve"> without </w:t>
      </w:r>
      <w:r w:rsidR="00B771E6" w:rsidRPr="00B771E6">
        <w:t>your</w:t>
      </w:r>
      <w:r w:rsidR="0057116B" w:rsidRPr="00482C67">
        <w:t xml:space="preserve"> written consent</w:t>
      </w:r>
      <w:r w:rsidR="00A97D69">
        <w:t>.</w:t>
      </w:r>
      <w:r w:rsidR="0057116B">
        <w:rPr>
          <w:rStyle w:val="FootnoteReference"/>
        </w:rPr>
        <w:footnoteReference w:id="23"/>
      </w:r>
      <w:r w:rsidR="0057116B" w:rsidRPr="00482C67">
        <w:t xml:space="preserve"> </w:t>
      </w:r>
    </w:p>
    <w:p w14:paraId="0AF88D7A" w14:textId="571355D3" w:rsidR="0057116B" w:rsidRDefault="00EE7DF3" w:rsidP="0057116B">
      <w:pPr>
        <w:pStyle w:val="ListParagraph"/>
        <w:numPr>
          <w:ilvl w:val="0"/>
          <w:numId w:val="18"/>
        </w:numPr>
        <w:spacing w:after="160" w:line="279" w:lineRule="auto"/>
      </w:pPr>
      <w:r>
        <w:t xml:space="preserve">Petroleum </w:t>
      </w:r>
      <w:r w:rsidR="0057116B" w:rsidRPr="00482C67">
        <w:t xml:space="preserve">operations </w:t>
      </w:r>
      <w:r w:rsidR="00B771E6" w:rsidRPr="00B771E6">
        <w:t>cannot occur</w:t>
      </w:r>
      <w:r w:rsidR="00A01802">
        <w:t xml:space="preserve"> </w:t>
      </w:r>
      <w:r w:rsidR="0057116B" w:rsidRPr="00482C67">
        <w:t>within 200m of a cemetery</w:t>
      </w:r>
      <w:r w:rsidR="00B771E6" w:rsidRPr="00B771E6">
        <w:t>, without approval</w:t>
      </w:r>
      <w:r w:rsidR="0057116B" w:rsidRPr="00482C67">
        <w:t xml:space="preserve"> by </w:t>
      </w:r>
      <w:r w:rsidR="00A25749">
        <w:t xml:space="preserve">the </w:t>
      </w:r>
      <w:r w:rsidR="00843CC4">
        <w:t>cemetery</w:t>
      </w:r>
      <w:r w:rsidR="00B771E6" w:rsidRPr="00B771E6">
        <w:t xml:space="preserve"> manager</w:t>
      </w:r>
      <w:r w:rsidR="00D348DB">
        <w:t>.</w:t>
      </w:r>
      <w:r w:rsidR="0057116B">
        <w:rPr>
          <w:rStyle w:val="FootnoteReference"/>
        </w:rPr>
        <w:footnoteReference w:id="24"/>
      </w:r>
      <w:r w:rsidR="0057116B" w:rsidRPr="00482C67">
        <w:t xml:space="preserve"> </w:t>
      </w:r>
    </w:p>
    <w:p w14:paraId="7C583757" w14:textId="12C30800" w:rsidR="0057116B" w:rsidRDefault="00EE7DF3" w:rsidP="0057116B">
      <w:pPr>
        <w:pStyle w:val="ListParagraph"/>
        <w:numPr>
          <w:ilvl w:val="0"/>
          <w:numId w:val="18"/>
        </w:numPr>
        <w:spacing w:after="160" w:line="279" w:lineRule="auto"/>
      </w:pPr>
      <w:r>
        <w:t xml:space="preserve">Petroleum </w:t>
      </w:r>
      <w:r w:rsidR="003E4614">
        <w:t>interest holders cannot construct</w:t>
      </w:r>
      <w:r w:rsidR="0057116B" w:rsidRPr="00482C67">
        <w:t xml:space="preserve"> </w:t>
      </w:r>
      <w:r w:rsidR="00A15D95">
        <w:t>wells</w:t>
      </w:r>
      <w:r w:rsidR="00AA1B95">
        <w:t xml:space="preserve">, </w:t>
      </w:r>
      <w:r w:rsidR="0057116B" w:rsidRPr="00482C67">
        <w:t>wellhead</w:t>
      </w:r>
      <w:r w:rsidR="00A15D95">
        <w:t>s</w:t>
      </w:r>
      <w:r w:rsidR="00AA1B95">
        <w:t xml:space="preserve">, </w:t>
      </w:r>
      <w:r w:rsidR="0057116B" w:rsidRPr="00482C67">
        <w:t>pipeline</w:t>
      </w:r>
      <w:r w:rsidR="00AA1B95">
        <w:t>s or petroleum facilities</w:t>
      </w:r>
      <w:r w:rsidR="0057116B" w:rsidRPr="00482C67">
        <w:t xml:space="preserve"> within 2km of a habitable building</w:t>
      </w:r>
      <w:r w:rsidR="00791B33">
        <w:t>.</w:t>
      </w:r>
      <w:r w:rsidR="0057116B">
        <w:rPr>
          <w:rStyle w:val="FootnoteReference"/>
        </w:rPr>
        <w:footnoteReference w:id="25"/>
      </w:r>
      <w:r w:rsidR="00EF1C8D">
        <w:t xml:space="preserve"> This includes houses</w:t>
      </w:r>
      <w:r w:rsidR="00952F65">
        <w:t>, workplaces</w:t>
      </w:r>
      <w:r w:rsidR="00EF1C8D">
        <w:t>, schools and sports facilities.</w:t>
      </w:r>
    </w:p>
    <w:p w14:paraId="625BB4AF" w14:textId="69A0FCBD" w:rsidR="000C45E5" w:rsidRPr="00CA4DD1" w:rsidRDefault="00EE7DF3" w:rsidP="00C00553">
      <w:pPr>
        <w:pStyle w:val="ListParagraph"/>
        <w:numPr>
          <w:ilvl w:val="0"/>
          <w:numId w:val="18"/>
        </w:numPr>
        <w:spacing w:after="160" w:line="279" w:lineRule="auto"/>
      </w:pPr>
      <w:r>
        <w:t xml:space="preserve">Petroleum </w:t>
      </w:r>
      <w:r w:rsidR="003E4614">
        <w:t>interest holders cannot c</w:t>
      </w:r>
      <w:r w:rsidR="0057116B" w:rsidRPr="00482C67">
        <w:t>onstruct well</w:t>
      </w:r>
      <w:r w:rsidR="00AA1B95">
        <w:t>s</w:t>
      </w:r>
      <w:r w:rsidR="0057116B" w:rsidRPr="00482C67">
        <w:t xml:space="preserve"> or well pad</w:t>
      </w:r>
      <w:r w:rsidR="00AA1B95">
        <w:t>s</w:t>
      </w:r>
      <w:r w:rsidR="0057116B" w:rsidRPr="00482C67">
        <w:t xml:space="preserve"> </w:t>
      </w:r>
      <w:r w:rsidR="003E4614">
        <w:t xml:space="preserve">cannot </w:t>
      </w:r>
      <w:r w:rsidR="0057116B" w:rsidRPr="00482C67">
        <w:t xml:space="preserve">within 1km of a designated bore unless </w:t>
      </w:r>
      <w:r w:rsidR="003E4614">
        <w:t>you,</w:t>
      </w:r>
      <w:r w:rsidR="0057116B" w:rsidRPr="00482C67">
        <w:t xml:space="preserve"> and </w:t>
      </w:r>
      <w:r w:rsidR="0078738F">
        <w:t xml:space="preserve">any other </w:t>
      </w:r>
      <w:r w:rsidR="003E4614">
        <w:t>party with a relevant interest like</w:t>
      </w:r>
      <w:r w:rsidR="0078738F">
        <w:t xml:space="preserve"> the</w:t>
      </w:r>
      <w:r w:rsidR="00945D79">
        <w:t xml:space="preserve"> bore owner or </w:t>
      </w:r>
      <w:r w:rsidR="00843CC4">
        <w:t>registered native title claimants</w:t>
      </w:r>
      <w:r w:rsidR="003E4614">
        <w:t>,</w:t>
      </w:r>
      <w:r w:rsidR="00843CC4">
        <w:t xml:space="preserve"> </w:t>
      </w:r>
      <w:r w:rsidR="0078738F">
        <w:t xml:space="preserve">gives </w:t>
      </w:r>
      <w:r w:rsidR="0057116B" w:rsidRPr="00482C67">
        <w:t>consent in writing</w:t>
      </w:r>
      <w:r w:rsidR="00791B33">
        <w:t>.</w:t>
      </w:r>
      <w:r w:rsidR="0057116B">
        <w:rPr>
          <w:rStyle w:val="FootnoteReference"/>
        </w:rPr>
        <w:footnoteReference w:id="26"/>
      </w:r>
      <w:r w:rsidR="0057116B" w:rsidRPr="00482C67">
        <w:t xml:space="preserve"> </w:t>
      </w:r>
    </w:p>
    <w:p w14:paraId="47E81C15" w14:textId="77777777" w:rsidR="00C56E40" w:rsidRDefault="00C56E40" w:rsidP="00A57560">
      <w:pPr>
        <w:adjustRightInd w:val="0"/>
        <w:spacing w:before="120"/>
        <w:contextualSpacing/>
        <w:rPr>
          <w:rFonts w:cs="Arial"/>
          <w:color w:val="000000" w:themeColor="text1"/>
        </w:rPr>
      </w:pPr>
    </w:p>
    <w:p w14:paraId="0B5A36B2" w14:textId="3A9E5FC1" w:rsidR="00267A17" w:rsidRDefault="00267A17" w:rsidP="00267A17">
      <w:pPr>
        <w:pStyle w:val="Heading1"/>
      </w:pPr>
      <w:r>
        <w:t xml:space="preserve"> </w:t>
      </w:r>
      <w:bookmarkStart w:id="6" w:name="_Ref220681137"/>
      <w:bookmarkStart w:id="7" w:name="_Toc221202750"/>
      <w:r w:rsidR="00F763E3">
        <w:t xml:space="preserve">The </w:t>
      </w:r>
      <w:proofErr w:type="spellStart"/>
      <w:r w:rsidR="00F763E3">
        <w:t>Beetaloo</w:t>
      </w:r>
      <w:proofErr w:type="spellEnd"/>
      <w:r w:rsidR="00F763E3">
        <w:t xml:space="preserve"> Basin</w:t>
      </w:r>
      <w:bookmarkEnd w:id="6"/>
      <w:bookmarkEnd w:id="7"/>
    </w:p>
    <w:tbl>
      <w:tblPr>
        <w:tblStyle w:val="TableGrid"/>
        <w:tblW w:w="0" w:type="auto"/>
        <w:jc w:val="center"/>
        <w:tblBorders>
          <w:top w:val="double" w:sz="4" w:space="0" w:color="39CEA6"/>
          <w:left w:val="double" w:sz="4" w:space="0" w:color="39CEA6"/>
          <w:bottom w:val="double" w:sz="4" w:space="0" w:color="39CEA6"/>
          <w:right w:val="double" w:sz="4" w:space="0" w:color="39CEA6"/>
          <w:insideH w:val="double" w:sz="4" w:space="0" w:color="39CEA6"/>
          <w:insideV w:val="double" w:sz="4" w:space="0" w:color="39CEA6"/>
        </w:tblBorders>
        <w:tblLook w:val="04A0" w:firstRow="1" w:lastRow="0" w:firstColumn="1" w:lastColumn="0" w:noHBand="0" w:noVBand="1"/>
      </w:tblPr>
      <w:tblGrid>
        <w:gridCol w:w="7937"/>
      </w:tblGrid>
      <w:tr w:rsidR="00FD579D" w14:paraId="56B241A4" w14:textId="77777777" w:rsidTr="001E2499">
        <w:trPr>
          <w:jc w:val="center"/>
        </w:trPr>
        <w:tc>
          <w:tcPr>
            <w:tcW w:w="7937" w:type="dxa"/>
          </w:tcPr>
          <w:p w14:paraId="611FFA6C" w14:textId="0EACDD12" w:rsidR="00AE2663" w:rsidRDefault="00F763E3" w:rsidP="000A507E">
            <w:bookmarkStart w:id="8" w:name="_Hlk100320963"/>
            <w:r>
              <w:t xml:space="preserve">The </w:t>
            </w:r>
            <w:proofErr w:type="spellStart"/>
            <w:r>
              <w:t>Beetaloo</w:t>
            </w:r>
            <w:proofErr w:type="spellEnd"/>
            <w:r>
              <w:t xml:space="preserve"> Basin is located 500km southeast of Darwin, covering an area of 28,000 square kilometres and estimated to hold 500 trillion cubic feet of natural gas.</w:t>
            </w:r>
            <w:r>
              <w:rPr>
                <w:rStyle w:val="FootnoteReference"/>
              </w:rPr>
              <w:footnoteReference w:id="27"/>
            </w:r>
            <w:r>
              <w:t xml:space="preserve"> The </w:t>
            </w:r>
            <w:r w:rsidR="00FF018A">
              <w:t xml:space="preserve">area </w:t>
            </w:r>
            <w:r>
              <w:t>has been identified by both the government and gas companies with interest</w:t>
            </w:r>
            <w:r w:rsidR="002D2275">
              <w:t>s</w:t>
            </w:r>
            <w:r>
              <w:t xml:space="preserve"> in the NT as a proposed </w:t>
            </w:r>
            <w:r w:rsidR="002D2275">
              <w:t xml:space="preserve">zone </w:t>
            </w:r>
            <w:r>
              <w:t xml:space="preserve">for exploration and </w:t>
            </w:r>
            <w:r w:rsidR="002D2275">
              <w:t>production</w:t>
            </w:r>
            <w:r>
              <w:t>.</w:t>
            </w:r>
            <w:r w:rsidR="002D2275">
              <w:t xml:space="preserve"> The geological nature of the basin means fracking is required and conventional gas extraction methods are not viable.</w:t>
            </w:r>
            <w:r>
              <w:t xml:space="preserve"> The land </w:t>
            </w:r>
            <w:r w:rsidR="00205D87">
              <w:t xml:space="preserve">of the </w:t>
            </w:r>
            <w:proofErr w:type="spellStart"/>
            <w:r w:rsidR="00205D87">
              <w:t>Beetaloo</w:t>
            </w:r>
            <w:proofErr w:type="spellEnd"/>
            <w:r w:rsidR="00205D87">
              <w:t xml:space="preserve"> Basin</w:t>
            </w:r>
            <w:r>
              <w:t xml:space="preserve"> covers areas of freehold title, pastoral lease</w:t>
            </w:r>
            <w:r w:rsidR="002D2275">
              <w:t>s</w:t>
            </w:r>
            <w:r>
              <w:t>, Aboriginal</w:t>
            </w:r>
            <w:r w:rsidR="002D2275">
              <w:t xml:space="preserve"> land</w:t>
            </w:r>
            <w:r w:rsidR="00FC6613">
              <w:t xml:space="preserve"> trust land</w:t>
            </w:r>
            <w:r>
              <w:t xml:space="preserve"> (under </w:t>
            </w:r>
            <w:r w:rsidR="009010FC">
              <w:t>Land Rights legislation</w:t>
            </w:r>
            <w:r>
              <w:t xml:space="preserve">) and </w:t>
            </w:r>
            <w:r w:rsidR="002F7578">
              <w:t xml:space="preserve">areas with </w:t>
            </w:r>
            <w:r>
              <w:t xml:space="preserve">native title </w:t>
            </w:r>
            <w:r w:rsidR="002F7578">
              <w:t>determinations and claims</w:t>
            </w:r>
            <w:r>
              <w:t xml:space="preserve">. </w:t>
            </w:r>
          </w:p>
          <w:p w14:paraId="690A9991" w14:textId="337D1874" w:rsidR="00FD579D" w:rsidRPr="000A507E" w:rsidRDefault="00AE2663" w:rsidP="000A507E">
            <w:r>
              <w:t>I</w:t>
            </w:r>
            <w:r w:rsidRPr="00AE2663">
              <w:t>f you live</w:t>
            </w:r>
            <w:r w:rsidR="00F763E3">
              <w:t xml:space="preserve"> in this </w:t>
            </w:r>
            <w:r w:rsidRPr="00AE2663">
              <w:t>area, you</w:t>
            </w:r>
            <w:r w:rsidR="00F763E3">
              <w:t xml:space="preserve"> </w:t>
            </w:r>
            <w:r w:rsidR="002F7578">
              <w:t xml:space="preserve">may </w:t>
            </w:r>
            <w:r w:rsidR="00F763E3">
              <w:t>be impacted by activities including exploration, infrastructure</w:t>
            </w:r>
            <w:r w:rsidR="002F7578">
              <w:t xml:space="preserve"> construction</w:t>
            </w:r>
            <w:r w:rsidR="00F763E3">
              <w:t>, and future production and pipeli</w:t>
            </w:r>
            <w:r w:rsidR="002F7578">
              <w:t xml:space="preserve">ne </w:t>
            </w:r>
            <w:r w:rsidR="007B5AAB">
              <w:t>construction and operations</w:t>
            </w:r>
            <w:r w:rsidR="00F763E3">
              <w:t xml:space="preserve">. </w:t>
            </w:r>
          </w:p>
        </w:tc>
      </w:tr>
      <w:bookmarkEnd w:id="8"/>
    </w:tbl>
    <w:p w14:paraId="10283AD3" w14:textId="77D56769" w:rsidR="00C97D80" w:rsidRDefault="00C97D80" w:rsidP="006812B1">
      <w:pPr>
        <w:rPr>
          <w:strike/>
        </w:rPr>
      </w:pPr>
    </w:p>
    <w:p w14:paraId="1C8492AA" w14:textId="44C0F414" w:rsidR="00FC6613" w:rsidRDefault="00FC6613" w:rsidP="00FC6613">
      <w:pPr>
        <w:pStyle w:val="Heading1"/>
      </w:pPr>
      <w:bookmarkStart w:id="9" w:name="_Ref220681139"/>
      <w:bookmarkStart w:id="10" w:name="_Toc221202751"/>
      <w:r>
        <w:t>The Territory Coordinator</w:t>
      </w:r>
      <w:bookmarkEnd w:id="9"/>
      <w:bookmarkEnd w:id="10"/>
    </w:p>
    <w:tbl>
      <w:tblPr>
        <w:tblStyle w:val="TableGrid"/>
        <w:tblW w:w="0" w:type="auto"/>
        <w:jc w:val="center"/>
        <w:tblBorders>
          <w:top w:val="double" w:sz="4" w:space="0" w:color="39CEA6"/>
          <w:left w:val="double" w:sz="4" w:space="0" w:color="39CEA6"/>
          <w:bottom w:val="double" w:sz="4" w:space="0" w:color="39CEA6"/>
          <w:right w:val="double" w:sz="4" w:space="0" w:color="39CEA6"/>
          <w:insideH w:val="double" w:sz="4" w:space="0" w:color="39CEA6"/>
          <w:insideV w:val="double" w:sz="4" w:space="0" w:color="39CEA6"/>
        </w:tblBorders>
        <w:tblLook w:val="04A0" w:firstRow="1" w:lastRow="0" w:firstColumn="1" w:lastColumn="0" w:noHBand="0" w:noVBand="1"/>
      </w:tblPr>
      <w:tblGrid>
        <w:gridCol w:w="7937"/>
      </w:tblGrid>
      <w:tr w:rsidR="00FC6613" w14:paraId="55B93C80" w14:textId="77777777" w:rsidTr="001E2499">
        <w:trPr>
          <w:jc w:val="center"/>
        </w:trPr>
        <w:tc>
          <w:tcPr>
            <w:tcW w:w="7937" w:type="dxa"/>
          </w:tcPr>
          <w:p w14:paraId="24FB3F54" w14:textId="763A1B58" w:rsidR="00FC6613" w:rsidRPr="000A507E" w:rsidRDefault="00FC6613">
            <w:r>
              <w:t xml:space="preserve">The </w:t>
            </w:r>
            <w:r>
              <w:rPr>
                <w:i/>
                <w:iCs/>
              </w:rPr>
              <w:t xml:space="preserve">Territory Coordinator Act 2025 </w:t>
            </w:r>
            <w:r>
              <w:t xml:space="preserve">(NT) </w:t>
            </w:r>
            <w:r w:rsidR="00A45940">
              <w:t>may affect the regulatory processes and rights described in this factsheet</w:t>
            </w:r>
            <w:r w:rsidR="002E69EE">
              <w:t>. It gives the Territory Coordinator</w:t>
            </w:r>
            <w:r w:rsidR="00C84EE8">
              <w:t>,</w:t>
            </w:r>
            <w:r w:rsidR="002E69EE">
              <w:t xml:space="preserve"> who is appointed under the Act</w:t>
            </w:r>
            <w:r w:rsidR="00C84EE8">
              <w:t>,</w:t>
            </w:r>
            <w:r w:rsidR="00031E1E">
              <w:t xml:space="preserve"> and the Chief Minister</w:t>
            </w:r>
            <w:r w:rsidR="002E69EE">
              <w:t xml:space="preserve"> powers to exempt or modify certain </w:t>
            </w:r>
            <w:r w:rsidR="00031E1E">
              <w:t xml:space="preserve">regulatory requirements if conditions are met. The Petroleum Act </w:t>
            </w:r>
            <w:r w:rsidR="0008400E">
              <w:t>is one of the Acts that can</w:t>
            </w:r>
            <w:r w:rsidR="00306C2A">
              <w:t xml:space="preserve"> be affected by the Territory Coordinator </w:t>
            </w:r>
            <w:r w:rsidR="00306C2A">
              <w:lastRenderedPageBreak/>
              <w:t>powers because</w:t>
            </w:r>
            <w:r w:rsidR="003D163F">
              <w:t xml:space="preserve"> </w:t>
            </w:r>
            <w:r w:rsidR="0008400E">
              <w:t xml:space="preserve">of its inclusion in the schedule to the </w:t>
            </w:r>
            <w:r w:rsidR="0008400E">
              <w:rPr>
                <w:i/>
                <w:iCs/>
              </w:rPr>
              <w:t xml:space="preserve">Territory Coordinator Act 2025 </w:t>
            </w:r>
            <w:r w:rsidR="0008400E">
              <w:t>(NT)</w:t>
            </w:r>
            <w:r w:rsidR="003D163F">
              <w:t xml:space="preserve">. </w:t>
            </w:r>
            <w:r w:rsidR="0095455F">
              <w:t>See below for resources on the Territory Coordinator.</w:t>
            </w:r>
          </w:p>
        </w:tc>
      </w:tr>
    </w:tbl>
    <w:p w14:paraId="07447A6F" w14:textId="77777777" w:rsidR="008C7AC4" w:rsidRDefault="008C7AC4" w:rsidP="008C7AC4">
      <w:pPr>
        <w:pStyle w:val="Heading1"/>
      </w:pPr>
    </w:p>
    <w:p w14:paraId="25EB18BE" w14:textId="1E6AEE4B" w:rsidR="008C7AC4" w:rsidRDefault="008C7AC4" w:rsidP="008C7AC4">
      <w:pPr>
        <w:pStyle w:val="Heading1"/>
      </w:pPr>
      <w:bookmarkStart w:id="11" w:name="_Ref220681141"/>
      <w:bookmarkStart w:id="12" w:name="_Toc221202752"/>
      <w:r>
        <w:t>Other resources</w:t>
      </w:r>
      <w:bookmarkEnd w:id="11"/>
      <w:bookmarkEnd w:id="12"/>
    </w:p>
    <w:p w14:paraId="3E5BD3A4" w14:textId="77777777" w:rsidR="00AE2663" w:rsidRDefault="00AE2663" w:rsidP="00AE2663"/>
    <w:tbl>
      <w:tblPr>
        <w:tblStyle w:val="TableGrid"/>
        <w:tblW w:w="0" w:type="auto"/>
        <w:jc w:val="center"/>
        <w:tblBorders>
          <w:top w:val="double" w:sz="4" w:space="0" w:color="39CEA6"/>
          <w:left w:val="double" w:sz="4" w:space="0" w:color="39CEA6"/>
          <w:bottom w:val="double" w:sz="4" w:space="0" w:color="39CEA6"/>
          <w:right w:val="double" w:sz="4" w:space="0" w:color="39CEA6"/>
          <w:insideH w:val="double" w:sz="4" w:space="0" w:color="39CEA6"/>
          <w:insideV w:val="double" w:sz="4" w:space="0" w:color="39CEA6"/>
        </w:tblBorders>
        <w:tblLook w:val="04A0" w:firstRow="1" w:lastRow="0" w:firstColumn="1" w:lastColumn="0" w:noHBand="0" w:noVBand="1"/>
      </w:tblPr>
      <w:tblGrid>
        <w:gridCol w:w="7937"/>
      </w:tblGrid>
      <w:tr w:rsidR="00AE2663" w14:paraId="08C1E5DB" w14:textId="77777777" w:rsidTr="00BD50A6">
        <w:trPr>
          <w:jc w:val="center"/>
        </w:trPr>
        <w:tc>
          <w:tcPr>
            <w:tcW w:w="7937" w:type="dxa"/>
          </w:tcPr>
          <w:p w14:paraId="40DE7E3F" w14:textId="77777777" w:rsidR="00AE2663" w:rsidRDefault="00AE2663" w:rsidP="00AE2663">
            <w:r w:rsidRPr="008C7AC4">
              <w:t xml:space="preserve">EDO factsheet on </w:t>
            </w:r>
            <w:hyperlink r:id="rId16" w:history="1">
              <w:r w:rsidRPr="00154C4F">
                <w:rPr>
                  <w:rStyle w:val="Hyperlink"/>
                </w:rPr>
                <w:t xml:space="preserve">Pollution and waste from mining, petroleum operations and pipelines in the NT </w:t>
              </w:r>
            </w:hyperlink>
          </w:p>
          <w:p w14:paraId="329E1273" w14:textId="0B3B25F2" w:rsidR="00AE2663" w:rsidRDefault="00AE2663" w:rsidP="00AE2663">
            <w:r>
              <w:t xml:space="preserve">EDO factsheet on </w:t>
            </w:r>
            <w:hyperlink r:id="rId17" w:history="1">
              <w:r w:rsidRPr="00154C4F">
                <w:rPr>
                  <w:rStyle w:val="Hyperlink"/>
                </w:rPr>
                <w:t>Environmental</w:t>
              </w:r>
              <w:r>
                <w:rPr>
                  <w:rStyle w:val="Hyperlink"/>
                </w:rPr>
                <w:t xml:space="preserve"> </w:t>
              </w:r>
              <w:r w:rsidRPr="00154C4F">
                <w:rPr>
                  <w:rStyle w:val="Hyperlink"/>
                </w:rPr>
                <w:t>impact</w:t>
              </w:r>
              <w:r>
                <w:rPr>
                  <w:rStyle w:val="Hyperlink"/>
                </w:rPr>
                <w:t xml:space="preserve"> </w:t>
              </w:r>
              <w:r w:rsidRPr="00154C4F">
                <w:rPr>
                  <w:rStyle w:val="Hyperlink"/>
                </w:rPr>
                <w:t>assessment</w:t>
              </w:r>
              <w:r>
                <w:rPr>
                  <w:rStyle w:val="Hyperlink"/>
                </w:rPr>
                <w:t xml:space="preserve"> </w:t>
              </w:r>
              <w:r w:rsidRPr="00154C4F">
                <w:rPr>
                  <w:rStyle w:val="Hyperlink"/>
                </w:rPr>
                <w:t>under</w:t>
              </w:r>
              <w:r>
                <w:rPr>
                  <w:rStyle w:val="Hyperlink"/>
                </w:rPr>
                <w:t xml:space="preserve"> </w:t>
              </w:r>
              <w:r w:rsidRPr="00154C4F">
                <w:rPr>
                  <w:rStyle w:val="Hyperlink"/>
                </w:rPr>
                <w:t>the</w:t>
              </w:r>
              <w:r>
                <w:rPr>
                  <w:rStyle w:val="Hyperlink"/>
                </w:rPr>
                <w:t xml:space="preserve"> </w:t>
              </w:r>
              <w:r w:rsidRPr="00154C4F">
                <w:rPr>
                  <w:rStyle w:val="Hyperlink"/>
                </w:rPr>
                <w:t>EP</w:t>
              </w:r>
              <w:r>
                <w:rPr>
                  <w:rStyle w:val="Hyperlink"/>
                </w:rPr>
                <w:t xml:space="preserve"> </w:t>
              </w:r>
              <w:r w:rsidRPr="00154C4F">
                <w:rPr>
                  <w:rStyle w:val="Hyperlink"/>
                </w:rPr>
                <w:t>Act</w:t>
              </w:r>
              <w:r>
                <w:rPr>
                  <w:rStyle w:val="Hyperlink"/>
                </w:rPr>
                <w:t xml:space="preserve"> </w:t>
              </w:r>
              <w:r w:rsidRPr="00154C4F">
                <w:rPr>
                  <w:rStyle w:val="Hyperlink"/>
                </w:rPr>
                <w:t>2019</w:t>
              </w:r>
            </w:hyperlink>
            <w:r w:rsidR="00310E13">
              <w:t xml:space="preserve"> </w:t>
            </w:r>
          </w:p>
          <w:p w14:paraId="0D90D82D" w14:textId="6ED5B89D" w:rsidR="00AE2663" w:rsidRPr="000A507E" w:rsidRDefault="00B94D7F" w:rsidP="00B94D7F">
            <w:r>
              <w:t xml:space="preserve">EDO briefing note on </w:t>
            </w:r>
            <w:hyperlink r:id="rId18" w:history="1">
              <w:r>
                <w:rPr>
                  <w:rStyle w:val="Hyperlink"/>
                </w:rPr>
                <w:t>The Territory Coordinator Bill</w:t>
              </w:r>
            </w:hyperlink>
            <w:r w:rsidR="00AE2663">
              <w:t xml:space="preserve"> </w:t>
            </w:r>
          </w:p>
        </w:tc>
      </w:tr>
    </w:tbl>
    <w:p w14:paraId="119BBC2E" w14:textId="77777777" w:rsidR="00AE2663" w:rsidRDefault="00AE2663" w:rsidP="00AE2663">
      <w:pPr>
        <w:pStyle w:val="Heading1"/>
      </w:pPr>
    </w:p>
    <w:p w14:paraId="7BF53030" w14:textId="77777777" w:rsidR="00906F45" w:rsidRPr="00906F45" w:rsidRDefault="00906F45" w:rsidP="00906F45">
      <w:pPr>
        <w:rPr>
          <w:lang w:val="en"/>
        </w:rPr>
      </w:pPr>
      <w:r w:rsidRPr="00906F45">
        <w:rPr>
          <w:rFonts w:cs="Arial"/>
          <w:color w:val="FFFFFF" w:themeColor="background1"/>
          <w:sz w:val="28"/>
          <w:szCs w:val="28"/>
          <w:shd w:val="clear" w:color="auto" w:fill="39CEA6"/>
        </w:rPr>
        <w:t>Evaluate this resource</w:t>
      </w:r>
    </w:p>
    <w:p w14:paraId="0846A7DD" w14:textId="77777777" w:rsidR="00906F45" w:rsidRPr="00906F45" w:rsidRDefault="00906F45" w:rsidP="00906F45">
      <w:pPr>
        <w:rPr>
          <w:lang w:val="en"/>
        </w:rPr>
      </w:pPr>
    </w:p>
    <w:p w14:paraId="19A277AB" w14:textId="62778A01" w:rsidR="00906F45" w:rsidRPr="00906F45" w:rsidRDefault="00906F45" w:rsidP="336E7064">
      <w:pPr>
        <w:rPr>
          <w:lang w:val="en-US"/>
        </w:rPr>
      </w:pPr>
      <w:r w:rsidRPr="336E7064">
        <w:rPr>
          <w:lang w:val="en-US"/>
        </w:rPr>
        <w:t xml:space="preserve">EDO welcomes feedback on this </w:t>
      </w:r>
      <w:proofErr w:type="gramStart"/>
      <w:r w:rsidRPr="336E7064">
        <w:rPr>
          <w:lang w:val="en-US"/>
        </w:rPr>
        <w:t>factsheet</w:t>
      </w:r>
      <w:proofErr w:type="gramEnd"/>
      <w:r w:rsidRPr="336E7064">
        <w:rPr>
          <w:lang w:val="en-US"/>
        </w:rPr>
        <w:t xml:space="preserve">. Your feedback will help us ensure we </w:t>
      </w:r>
      <w:proofErr w:type="gramStart"/>
      <w:r w:rsidRPr="336E7064">
        <w:rPr>
          <w:lang w:val="en-US"/>
        </w:rPr>
        <w:t>are</w:t>
      </w:r>
      <w:r w:rsidR="3F68C6C9" w:rsidRPr="336E7064">
        <w:rPr>
          <w:lang w:val="en-US"/>
        </w:rPr>
        <w:t xml:space="preserve"> </w:t>
      </w:r>
      <w:r w:rsidRPr="336E7064">
        <w:rPr>
          <w:lang w:val="en-US"/>
        </w:rPr>
        <w:t>providing</w:t>
      </w:r>
      <w:proofErr w:type="gramEnd"/>
      <w:r w:rsidRPr="336E7064">
        <w:rPr>
          <w:lang w:val="en-US"/>
        </w:rPr>
        <w:t xml:space="preserve"> useful </w:t>
      </w:r>
      <w:r w:rsidR="003B4B60">
        <w:rPr>
          <w:lang w:val="en-US"/>
        </w:rPr>
        <w:t xml:space="preserve">legal </w:t>
      </w:r>
      <w:r w:rsidRPr="336E7064">
        <w:rPr>
          <w:lang w:val="en-US"/>
        </w:rPr>
        <w:t xml:space="preserve">information. </w:t>
      </w:r>
    </w:p>
    <w:p w14:paraId="08D59F4F" w14:textId="77777777" w:rsidR="00906F45" w:rsidRPr="00906F45" w:rsidRDefault="00906F45" w:rsidP="00906F45">
      <w:pPr>
        <w:rPr>
          <w:lang w:val="en"/>
        </w:rPr>
      </w:pPr>
    </w:p>
    <w:p w14:paraId="064D586B" w14:textId="2BB80B7C" w:rsidR="00906F45" w:rsidRDefault="00906F45" w:rsidP="00906F45">
      <w:pPr>
        <w:rPr>
          <w:lang w:val="en-US"/>
        </w:rPr>
      </w:pPr>
      <w:r w:rsidRPr="00906F45">
        <w:rPr>
          <w:lang w:val="en-US"/>
        </w:rPr>
        <w:t xml:space="preserve">If you have any concerns or suggestions regarding this factsheet, please fill out the Legal Resources </w:t>
      </w:r>
      <w:r w:rsidR="003B4B60">
        <w:rPr>
          <w:lang w:val="en-US"/>
        </w:rPr>
        <w:t>E</w:t>
      </w:r>
      <w:r w:rsidRPr="00906F45">
        <w:rPr>
          <w:lang w:val="en-US"/>
        </w:rPr>
        <w:t xml:space="preserve">valuation </w:t>
      </w:r>
      <w:r w:rsidR="003B4B60">
        <w:rPr>
          <w:lang w:val="en-US"/>
        </w:rPr>
        <w:t>F</w:t>
      </w:r>
      <w:r w:rsidRPr="00906F45">
        <w:rPr>
          <w:lang w:val="en-US"/>
        </w:rPr>
        <w:t xml:space="preserve">orm by clicking </w:t>
      </w:r>
      <w:hyperlink r:id="rId19" w:history="1">
        <w:r w:rsidRPr="00906F45">
          <w:rPr>
            <w:rStyle w:val="Hyperlink"/>
            <w:lang w:val="en-US"/>
          </w:rPr>
          <w:t>here</w:t>
        </w:r>
      </w:hyperlink>
      <w:r w:rsidRPr="00906F45">
        <w:rPr>
          <w:lang w:val="en-US"/>
        </w:rPr>
        <w:t xml:space="preserve"> or scanning the QR code below: </w:t>
      </w:r>
    </w:p>
    <w:p w14:paraId="6D5569CE" w14:textId="7296288F" w:rsidR="00906F45" w:rsidRDefault="00906F45" w:rsidP="00906F45">
      <w:pPr>
        <w:rPr>
          <w:lang w:val="en-US"/>
        </w:rPr>
      </w:pPr>
    </w:p>
    <w:p w14:paraId="4AA65336" w14:textId="01115CEA" w:rsidR="003B4B60" w:rsidRPr="003B4B60" w:rsidRDefault="003B4B60" w:rsidP="003B4B60">
      <w:r w:rsidRPr="003B4B60">
        <w:rPr>
          <w:noProof/>
        </w:rPr>
        <w:drawing>
          <wp:inline distT="0" distB="0" distL="0" distR="0" wp14:anchorId="6D03ECF5" wp14:editId="4E9D5802">
            <wp:extent cx="1778000" cy="1778000"/>
            <wp:effectExtent l="0" t="0" r="0" b="0"/>
            <wp:docPr id="1682803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p>
    <w:p w14:paraId="2B589C69" w14:textId="77777777" w:rsidR="001C682F" w:rsidRPr="00906F45" w:rsidRDefault="001C682F" w:rsidP="00906F45">
      <w:pPr>
        <w:rPr>
          <w:lang w:val="en-US"/>
        </w:rPr>
      </w:pPr>
    </w:p>
    <w:p w14:paraId="00C8E3E6" w14:textId="77777777" w:rsidR="00906F45" w:rsidRPr="00906F45" w:rsidRDefault="00906F45" w:rsidP="00906F45">
      <w:pPr>
        <w:rPr>
          <w:lang w:val="en-US"/>
        </w:rPr>
      </w:pPr>
      <w:r w:rsidRPr="00906F45">
        <w:rPr>
          <w:lang w:val="en-US"/>
        </w:rPr>
        <w:t> </w:t>
      </w:r>
    </w:p>
    <w:p w14:paraId="35DB9CF0" w14:textId="77777777" w:rsidR="00906F45" w:rsidRPr="00906F45" w:rsidRDefault="00906F45" w:rsidP="00906F45">
      <w:pPr>
        <w:rPr>
          <w:lang w:val="en-US"/>
        </w:rPr>
      </w:pPr>
    </w:p>
    <w:p w14:paraId="7DBEE2DD" w14:textId="55C36135" w:rsidR="00600DCD" w:rsidRPr="008C7AC4" w:rsidRDefault="00600DCD" w:rsidP="006812B1"/>
    <w:sectPr w:rsidR="00600DCD" w:rsidRPr="008C7AC4" w:rsidSect="00564D69">
      <w:footerReference w:type="default" r:id="rId21"/>
      <w:head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16B7" w14:textId="77777777" w:rsidR="00BF3A2C" w:rsidRDefault="00BF3A2C" w:rsidP="009F4436">
      <w:r>
        <w:separator/>
      </w:r>
    </w:p>
  </w:endnote>
  <w:endnote w:type="continuationSeparator" w:id="0">
    <w:p w14:paraId="11210458" w14:textId="77777777" w:rsidR="00BF3A2C" w:rsidRDefault="00BF3A2C" w:rsidP="009F4436">
      <w:r>
        <w:continuationSeparator/>
      </w:r>
    </w:p>
  </w:endnote>
  <w:endnote w:type="continuationNotice" w:id="1">
    <w:p w14:paraId="18A792A4" w14:textId="77777777" w:rsidR="00BF3A2C" w:rsidRDefault="00BF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fra">
    <w:altName w:val="Calibri"/>
    <w:panose1 w:val="00000000000000000000"/>
    <w:charset w:val="00"/>
    <w:family w:val="swiss"/>
    <w:notTrueType/>
    <w:pitch w:val="variable"/>
    <w:sig w:usb0="A000007F" w:usb1="0000A471"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082552"/>
      <w:docPartObj>
        <w:docPartGallery w:val="Page Numbers (Bottom of Page)"/>
        <w:docPartUnique/>
      </w:docPartObj>
    </w:sdtPr>
    <w:sdtEndPr>
      <w:rPr>
        <w:noProof/>
      </w:rPr>
    </w:sdtEndPr>
    <w:sdtContent>
      <w:p w14:paraId="34E050D1" w14:textId="67DDA3D7" w:rsidR="00E749F1" w:rsidRDefault="00E749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EFA43" w14:textId="77777777" w:rsidR="00E749F1" w:rsidRDefault="00E7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C903" w14:textId="77777777" w:rsidR="00BF3A2C" w:rsidRDefault="00BF3A2C" w:rsidP="009F4436">
      <w:r>
        <w:separator/>
      </w:r>
    </w:p>
  </w:footnote>
  <w:footnote w:type="continuationSeparator" w:id="0">
    <w:p w14:paraId="02F92974" w14:textId="77777777" w:rsidR="00BF3A2C" w:rsidRDefault="00BF3A2C" w:rsidP="009F4436">
      <w:r>
        <w:continuationSeparator/>
      </w:r>
    </w:p>
  </w:footnote>
  <w:footnote w:type="continuationNotice" w:id="1">
    <w:p w14:paraId="4A3086EE" w14:textId="77777777" w:rsidR="00BF3A2C" w:rsidRDefault="00BF3A2C"/>
  </w:footnote>
  <w:footnote w:id="2">
    <w:p w14:paraId="4F3FDE9D" w14:textId="7CC702B5" w:rsidR="00AE1012" w:rsidRPr="00874C2C" w:rsidRDefault="00AE1012" w:rsidP="00AE1012">
      <w:pPr>
        <w:pStyle w:val="FootnoteText"/>
        <w:rPr>
          <w:i/>
          <w:iCs/>
          <w:lang w:val="en-GB"/>
        </w:rPr>
      </w:pPr>
      <w:r>
        <w:rPr>
          <w:rStyle w:val="FootnoteReference"/>
        </w:rPr>
        <w:footnoteRef/>
      </w:r>
      <w:r>
        <w:t xml:space="preserve"> </w:t>
      </w:r>
      <w:r w:rsidRPr="00C3498C">
        <w:t>Petroleum Ac</w:t>
      </w:r>
      <w:r w:rsidR="00C3498C" w:rsidRPr="00C3498C">
        <w:t>t,</w:t>
      </w:r>
      <w:r w:rsidR="000F67E3">
        <w:t xml:space="preserve"> </w:t>
      </w:r>
      <w:r w:rsidR="00BC07F3" w:rsidRPr="00C00553">
        <w:t>section 11</w:t>
      </w:r>
      <w:r w:rsidR="00BC07F3">
        <w:rPr>
          <w:i/>
          <w:iCs/>
        </w:rPr>
        <w:t>.</w:t>
      </w:r>
    </w:p>
  </w:footnote>
  <w:footnote w:id="3">
    <w:p w14:paraId="604C1004" w14:textId="628962FB" w:rsidR="00AE1012" w:rsidRPr="00874C2C" w:rsidRDefault="00AE1012" w:rsidP="00AE1012">
      <w:pPr>
        <w:pStyle w:val="FootnoteText"/>
        <w:rPr>
          <w:i/>
          <w:iCs/>
          <w:lang w:val="en-GB"/>
        </w:rPr>
      </w:pPr>
      <w:r w:rsidRPr="00874C2C">
        <w:rPr>
          <w:rStyle w:val="FootnoteReference"/>
          <w:i/>
          <w:iCs/>
        </w:rPr>
        <w:footnoteRef/>
      </w:r>
      <w:r w:rsidRPr="00874C2C">
        <w:rPr>
          <w:i/>
          <w:iCs/>
        </w:rPr>
        <w:t xml:space="preserve"> </w:t>
      </w:r>
      <w:r w:rsidR="00C3498C" w:rsidRPr="00C3498C">
        <w:t>Petroleum Act,</w:t>
      </w:r>
      <w:r w:rsidR="00C3498C">
        <w:t xml:space="preserve"> </w:t>
      </w:r>
      <w:r w:rsidR="00BC07F3" w:rsidRPr="00C00553">
        <w:t>section 6</w:t>
      </w:r>
      <w:r w:rsidR="00BC07F3">
        <w:rPr>
          <w:i/>
          <w:iCs/>
        </w:rPr>
        <w:t>.</w:t>
      </w:r>
    </w:p>
  </w:footnote>
  <w:footnote w:id="4">
    <w:p w14:paraId="76B2B9E9" w14:textId="5F19722E" w:rsidR="00AB78B6" w:rsidRPr="00AB78B6" w:rsidRDefault="00AB78B6">
      <w:pPr>
        <w:pStyle w:val="FootnoteText"/>
        <w:rPr>
          <w:i/>
          <w:iCs/>
        </w:rPr>
      </w:pPr>
      <w:r>
        <w:rPr>
          <w:rStyle w:val="FootnoteReference"/>
        </w:rPr>
        <w:footnoteRef/>
      </w:r>
      <w:r>
        <w:t xml:space="preserve"> </w:t>
      </w:r>
      <w:r w:rsidR="00C3498C" w:rsidRPr="00C3498C">
        <w:t>Petroleum Act,</w:t>
      </w:r>
      <w:r w:rsidR="00C3498C">
        <w:t xml:space="preserve"> </w:t>
      </w:r>
      <w:r w:rsidRPr="00C00553">
        <w:t xml:space="preserve">section </w:t>
      </w:r>
      <w:r w:rsidR="00841BD8" w:rsidRPr="00C00553">
        <w:t>81(7)</w:t>
      </w:r>
      <w:r w:rsidR="00841BD8">
        <w:rPr>
          <w:i/>
          <w:iCs/>
        </w:rPr>
        <w:t>.</w:t>
      </w:r>
    </w:p>
  </w:footnote>
  <w:footnote w:id="5">
    <w:p w14:paraId="109147DB" w14:textId="6864DF93" w:rsidR="00D90D12" w:rsidRPr="00874C2C" w:rsidRDefault="00D90D12" w:rsidP="00D90D12">
      <w:pPr>
        <w:pStyle w:val="FootnoteText"/>
        <w:rPr>
          <w:i/>
          <w:iCs/>
        </w:rPr>
      </w:pPr>
      <w:r w:rsidRPr="00874C2C">
        <w:rPr>
          <w:rStyle w:val="FootnoteReference"/>
          <w:i/>
          <w:iCs/>
        </w:rPr>
        <w:footnoteRef/>
      </w:r>
      <w:r w:rsidRPr="00874C2C">
        <w:rPr>
          <w:i/>
          <w:iCs/>
        </w:rPr>
        <w:t xml:space="preserve"> </w:t>
      </w:r>
      <w:r w:rsidR="00C3498C" w:rsidRPr="00C3498C">
        <w:t>Petroleum Act,</w:t>
      </w:r>
      <w:r w:rsidR="00C3498C">
        <w:t xml:space="preserve"> </w:t>
      </w:r>
      <w:r w:rsidR="00D50330" w:rsidRPr="00C00553">
        <w:t>s</w:t>
      </w:r>
      <w:r w:rsidR="00767C09" w:rsidRPr="00C00553">
        <w:t>ection 5</w:t>
      </w:r>
      <w:r w:rsidR="0064304E">
        <w:rPr>
          <w:i/>
          <w:iCs/>
        </w:rPr>
        <w:t>.</w:t>
      </w:r>
    </w:p>
  </w:footnote>
  <w:footnote w:id="6">
    <w:p w14:paraId="1B9EAD55" w14:textId="3ED02C9B" w:rsidR="0057116B" w:rsidRPr="007034B0" w:rsidRDefault="0057116B" w:rsidP="0057116B">
      <w:pPr>
        <w:pStyle w:val="FootnoteText"/>
        <w:rPr>
          <w:i/>
          <w:iCs/>
        </w:rPr>
      </w:pPr>
      <w:r w:rsidRPr="00874C2C">
        <w:rPr>
          <w:rStyle w:val="FootnoteReference"/>
          <w:i/>
          <w:iCs/>
        </w:rPr>
        <w:footnoteRef/>
      </w:r>
      <w:r w:rsidRPr="00874C2C">
        <w:rPr>
          <w:i/>
          <w:iCs/>
        </w:rPr>
        <w:t xml:space="preserve"> </w:t>
      </w:r>
      <w:r w:rsidRPr="007034B0">
        <w:rPr>
          <w:i/>
          <w:iCs/>
        </w:rPr>
        <w:t>Land Title Act</w:t>
      </w:r>
      <w:r w:rsidR="00770E21">
        <w:rPr>
          <w:i/>
          <w:iCs/>
        </w:rPr>
        <w:t xml:space="preserve"> 2000</w:t>
      </w:r>
      <w:r w:rsidR="000F607A">
        <w:rPr>
          <w:i/>
          <w:iCs/>
        </w:rPr>
        <w:t xml:space="preserve"> </w:t>
      </w:r>
      <w:r w:rsidR="000F607A">
        <w:t>(NT)</w:t>
      </w:r>
      <w:r w:rsidR="00C45EFE">
        <w:t xml:space="preserve"> section 4.</w:t>
      </w:r>
    </w:p>
  </w:footnote>
  <w:footnote w:id="7">
    <w:p w14:paraId="2FBB0680" w14:textId="5C766371" w:rsidR="006D63EE" w:rsidRPr="008C11F0" w:rsidRDefault="006D63EE">
      <w:pPr>
        <w:pStyle w:val="FootnoteText"/>
      </w:pPr>
      <w:r>
        <w:rPr>
          <w:rStyle w:val="FootnoteReference"/>
        </w:rPr>
        <w:footnoteRef/>
      </w:r>
      <w:r>
        <w:t xml:space="preserve"> </w:t>
      </w:r>
      <w:r w:rsidRPr="00C3498C">
        <w:t>Pastoral Land Act</w:t>
      </w:r>
      <w:r w:rsidR="008C11F0">
        <w:rPr>
          <w:i/>
          <w:iCs/>
        </w:rPr>
        <w:t xml:space="preserve">, </w:t>
      </w:r>
      <w:r w:rsidR="008C11F0">
        <w:t xml:space="preserve">section 3, definition </w:t>
      </w:r>
      <w:r w:rsidR="008C11F0">
        <w:rPr>
          <w:b/>
          <w:bCs/>
          <w:i/>
          <w:iCs/>
        </w:rPr>
        <w:t>pastoral purposes</w:t>
      </w:r>
      <w:r w:rsidR="008C11F0">
        <w:t>.</w:t>
      </w:r>
    </w:p>
  </w:footnote>
  <w:footnote w:id="8">
    <w:p w14:paraId="3278B4A2" w14:textId="77777777" w:rsidR="005A6CFE" w:rsidRPr="007034B0" w:rsidRDefault="005A6CFE" w:rsidP="005A6CFE">
      <w:pPr>
        <w:pStyle w:val="FootnoteText"/>
        <w:rPr>
          <w:i/>
          <w:iCs/>
        </w:rPr>
      </w:pPr>
      <w:r w:rsidRPr="007034B0">
        <w:rPr>
          <w:rStyle w:val="FootnoteReference"/>
          <w:i/>
          <w:iCs/>
        </w:rPr>
        <w:footnoteRef/>
      </w:r>
      <w:r w:rsidRPr="007034B0">
        <w:rPr>
          <w:i/>
          <w:iCs/>
        </w:rPr>
        <w:t xml:space="preserve"> </w:t>
      </w:r>
      <w:r w:rsidRPr="00C3498C">
        <w:t>Petroleum Act,</w:t>
      </w:r>
      <w:r>
        <w:t xml:space="preserve"> </w:t>
      </w:r>
      <w:r w:rsidRPr="00C00553">
        <w:t>sections 81 and 82</w:t>
      </w:r>
      <w:r>
        <w:t>; Petroleum Regulations, regulation 6</w:t>
      </w:r>
      <w:r w:rsidRPr="00C00553">
        <w:t>.</w:t>
      </w:r>
    </w:p>
  </w:footnote>
  <w:footnote w:id="9">
    <w:p w14:paraId="49399C27" w14:textId="77777777" w:rsidR="00464B78" w:rsidRPr="00B83B85" w:rsidRDefault="00464B78" w:rsidP="00464B78">
      <w:pPr>
        <w:pStyle w:val="FootnoteText"/>
      </w:pPr>
      <w:r>
        <w:rPr>
          <w:rStyle w:val="FootnoteReference"/>
        </w:rPr>
        <w:footnoteRef/>
      </w:r>
      <w:r>
        <w:t xml:space="preserve"> </w:t>
      </w:r>
      <w:r w:rsidRPr="00C3498C">
        <w:t>Petroleum Regulations</w:t>
      </w:r>
      <w:r>
        <w:t xml:space="preserve">, regulation 12 and regulation 3, definition </w:t>
      </w:r>
      <w:r>
        <w:rPr>
          <w:b/>
          <w:bCs/>
          <w:i/>
          <w:iCs/>
        </w:rPr>
        <w:t>regulated operation</w:t>
      </w:r>
      <w:r>
        <w:t xml:space="preserve">. </w:t>
      </w:r>
    </w:p>
  </w:footnote>
  <w:footnote w:id="10">
    <w:p w14:paraId="74E4C08A" w14:textId="019F6D01" w:rsidR="00D22336" w:rsidRPr="000C5447" w:rsidRDefault="00D22336">
      <w:pPr>
        <w:pStyle w:val="FootnoteText"/>
        <w:rPr>
          <w:lang w:val="en-US"/>
        </w:rPr>
      </w:pPr>
      <w:r>
        <w:rPr>
          <w:rStyle w:val="FootnoteReference"/>
        </w:rPr>
        <w:footnoteRef/>
      </w:r>
      <w:r>
        <w:t xml:space="preserve"> </w:t>
      </w:r>
      <w:r w:rsidR="000C5447">
        <w:rPr>
          <w:lang w:val="en-US"/>
        </w:rPr>
        <w:t xml:space="preserve">Petroleum Regulations, regulation 3, definition </w:t>
      </w:r>
      <w:r w:rsidR="000C5447">
        <w:rPr>
          <w:b/>
          <w:bCs/>
          <w:i/>
          <w:iCs/>
          <w:lang w:val="en-US"/>
        </w:rPr>
        <w:t>low impact activities</w:t>
      </w:r>
      <w:r w:rsidR="000C5447">
        <w:rPr>
          <w:lang w:val="en-US"/>
        </w:rPr>
        <w:t>.</w:t>
      </w:r>
    </w:p>
  </w:footnote>
  <w:footnote w:id="11">
    <w:p w14:paraId="227217CB" w14:textId="50D5AE9D" w:rsidR="0057116B" w:rsidRPr="00250390" w:rsidRDefault="0057116B" w:rsidP="0057116B">
      <w:pPr>
        <w:pStyle w:val="FootnoteText"/>
        <w:rPr>
          <w:lang w:val="en-GB"/>
        </w:rPr>
      </w:pPr>
      <w:r w:rsidRPr="007034B0">
        <w:rPr>
          <w:rStyle w:val="FootnoteReference"/>
          <w:i/>
          <w:iCs/>
        </w:rPr>
        <w:footnoteRef/>
      </w:r>
      <w:r w:rsidRPr="007034B0">
        <w:rPr>
          <w:i/>
          <w:iCs/>
        </w:rPr>
        <w:t xml:space="preserve"> </w:t>
      </w:r>
      <w:r w:rsidRPr="00C3498C">
        <w:t>Petroleum Regulations</w:t>
      </w:r>
      <w:r w:rsidR="00C3498C">
        <w:t xml:space="preserve">, </w:t>
      </w:r>
      <w:r w:rsidR="00E54D14" w:rsidRPr="00C00553">
        <w:t>regulation</w:t>
      </w:r>
      <w:r w:rsidR="00250390" w:rsidRPr="00C00553">
        <w:t xml:space="preserve"> 14</w:t>
      </w:r>
      <w:r w:rsidR="00226173">
        <w:t xml:space="preserve">, schedule 2. </w:t>
      </w:r>
    </w:p>
  </w:footnote>
  <w:footnote w:id="12">
    <w:p w14:paraId="325C6E9D" w14:textId="227C9857" w:rsidR="00DF3286" w:rsidRPr="00DF3286" w:rsidRDefault="00DF3286">
      <w:pPr>
        <w:pStyle w:val="FootnoteText"/>
      </w:pPr>
      <w:r>
        <w:rPr>
          <w:rStyle w:val="FootnoteReference"/>
        </w:rPr>
        <w:footnoteRef/>
      </w:r>
      <w:r>
        <w:t xml:space="preserve"> </w:t>
      </w:r>
      <w:r w:rsidR="00C3498C" w:rsidRPr="00C3498C">
        <w:t>Petroleum Environment Regulation</w:t>
      </w:r>
      <w:r w:rsidR="00C3498C">
        <w:t xml:space="preserve">s, </w:t>
      </w:r>
      <w:r w:rsidR="009F5800">
        <w:t>r</w:t>
      </w:r>
      <w:r>
        <w:t xml:space="preserve">egulation 6(1). </w:t>
      </w:r>
    </w:p>
  </w:footnote>
  <w:footnote w:id="13">
    <w:p w14:paraId="4533A298" w14:textId="0FDBA644" w:rsidR="00B35318" w:rsidRPr="00C00553" w:rsidRDefault="00B35318">
      <w:pPr>
        <w:pStyle w:val="FootnoteText"/>
        <w:rPr>
          <w:lang w:val="en-US"/>
        </w:rPr>
      </w:pPr>
      <w:r>
        <w:rPr>
          <w:rStyle w:val="FootnoteReference"/>
        </w:rPr>
        <w:footnoteRef/>
      </w:r>
      <w:r>
        <w:t xml:space="preserve"> </w:t>
      </w:r>
      <w:r w:rsidRPr="00C3498C">
        <w:t>Petroleum Environment Regulation</w:t>
      </w:r>
      <w:r w:rsidR="00C3498C">
        <w:t xml:space="preserve">s, </w:t>
      </w:r>
      <w:r>
        <w:t>regulation 8A(</w:t>
      </w:r>
      <w:r w:rsidR="007B52BA">
        <w:t>4)(b).</w:t>
      </w:r>
    </w:p>
  </w:footnote>
  <w:footnote w:id="14">
    <w:p w14:paraId="16C1DE0F" w14:textId="19EFE285" w:rsidR="003C721E" w:rsidRPr="006A0E0A" w:rsidRDefault="003C721E" w:rsidP="003C721E">
      <w:pPr>
        <w:pStyle w:val="FootnoteText"/>
      </w:pPr>
      <w:r>
        <w:rPr>
          <w:rStyle w:val="FootnoteReference"/>
        </w:rPr>
        <w:footnoteRef/>
      </w:r>
      <w:r>
        <w:t xml:space="preserve"> </w:t>
      </w:r>
      <w:r w:rsidR="00C3498C" w:rsidRPr="00C3498C">
        <w:t>Petroleum Regulations</w:t>
      </w:r>
      <w:r w:rsidR="00C3498C">
        <w:t xml:space="preserve">, </w:t>
      </w:r>
      <w:r w:rsidR="00D105CE">
        <w:t>regulation</w:t>
      </w:r>
      <w:r>
        <w:t xml:space="preserve"> 1</w:t>
      </w:r>
      <w:r w:rsidR="00254B2C">
        <w:t>2</w:t>
      </w:r>
      <w:r>
        <w:t>.</w:t>
      </w:r>
    </w:p>
  </w:footnote>
  <w:footnote w:id="15">
    <w:p w14:paraId="0E0788B0" w14:textId="72E5B9CA" w:rsidR="0057116B" w:rsidRPr="00874C2C" w:rsidRDefault="0057116B" w:rsidP="0057116B">
      <w:pPr>
        <w:pStyle w:val="FootnoteText"/>
        <w:rPr>
          <w:i/>
          <w:iCs/>
          <w:lang w:val="en-GB"/>
        </w:rPr>
      </w:pPr>
      <w:r w:rsidRPr="00874C2C">
        <w:rPr>
          <w:rStyle w:val="FootnoteReference"/>
          <w:i/>
          <w:iCs/>
        </w:rPr>
        <w:footnoteRef/>
      </w:r>
      <w:r w:rsidRPr="00874C2C">
        <w:rPr>
          <w:i/>
          <w:iCs/>
        </w:rPr>
        <w:t xml:space="preserve"> </w:t>
      </w:r>
      <w:r w:rsidR="00C3498C" w:rsidRPr="00C3498C">
        <w:t>Petroleum Regulations</w:t>
      </w:r>
      <w:r w:rsidR="00C3498C">
        <w:t>,</w:t>
      </w:r>
      <w:r w:rsidR="008A550E">
        <w:rPr>
          <w:i/>
          <w:iCs/>
        </w:rPr>
        <w:t xml:space="preserve"> </w:t>
      </w:r>
      <w:r w:rsidR="00D105CE">
        <w:t>regulation</w:t>
      </w:r>
      <w:r w:rsidR="008A550E">
        <w:t xml:space="preserve"> </w:t>
      </w:r>
      <w:r w:rsidR="008A550E" w:rsidRPr="00C00553">
        <w:t>15.</w:t>
      </w:r>
    </w:p>
  </w:footnote>
  <w:footnote w:id="16">
    <w:p w14:paraId="5213756B" w14:textId="10C5D040" w:rsidR="0057116B" w:rsidRPr="00874C2C" w:rsidRDefault="0057116B" w:rsidP="0057116B">
      <w:pPr>
        <w:pStyle w:val="FootnoteText"/>
        <w:rPr>
          <w:i/>
          <w:iCs/>
        </w:rPr>
      </w:pPr>
      <w:r w:rsidRPr="00874C2C">
        <w:rPr>
          <w:rStyle w:val="FootnoteReference"/>
          <w:i/>
          <w:iCs/>
        </w:rPr>
        <w:footnoteRef/>
      </w:r>
      <w:r w:rsidRPr="00874C2C">
        <w:rPr>
          <w:i/>
          <w:iCs/>
        </w:rPr>
        <w:t xml:space="preserve"> </w:t>
      </w:r>
      <w:r w:rsidRPr="005A2E7D">
        <w:t>Petroleum Regulations</w:t>
      </w:r>
      <w:r w:rsidR="00770E21" w:rsidRPr="005A2E7D">
        <w:t xml:space="preserve"> 202</w:t>
      </w:r>
      <w:r w:rsidR="00D105CE" w:rsidRPr="005A2E7D">
        <w:t>0</w:t>
      </w:r>
      <w:r w:rsidR="005A2E7D" w:rsidRPr="005A2E7D">
        <w:t xml:space="preserve">, </w:t>
      </w:r>
      <w:r w:rsidR="00D105CE">
        <w:t>regulation</w:t>
      </w:r>
      <w:r w:rsidR="00D420FB">
        <w:t>s</w:t>
      </w:r>
      <w:r w:rsidR="00D105CE" w:rsidRPr="00C00553">
        <w:t xml:space="preserve"> </w:t>
      </w:r>
      <w:r w:rsidR="00D420FB">
        <w:t xml:space="preserve">10 </w:t>
      </w:r>
      <w:r w:rsidR="008A550E" w:rsidRPr="00C00553">
        <w:t>and 17</w:t>
      </w:r>
      <w:r w:rsidR="008A550E">
        <w:rPr>
          <w:i/>
          <w:iCs/>
        </w:rPr>
        <w:t>.</w:t>
      </w:r>
    </w:p>
  </w:footnote>
  <w:footnote w:id="17">
    <w:p w14:paraId="0E3C7A3D" w14:textId="77777777" w:rsidR="005C1D06" w:rsidRPr="00874C2C" w:rsidRDefault="005C1D06" w:rsidP="005C1D06">
      <w:pPr>
        <w:pStyle w:val="FootnoteText"/>
        <w:rPr>
          <w:i/>
          <w:iCs/>
        </w:rPr>
      </w:pPr>
      <w:r w:rsidRPr="00874C2C">
        <w:rPr>
          <w:rStyle w:val="FootnoteReference"/>
          <w:i/>
          <w:iCs/>
        </w:rPr>
        <w:footnoteRef/>
      </w:r>
      <w:r w:rsidRPr="00874C2C">
        <w:rPr>
          <w:i/>
          <w:iCs/>
        </w:rPr>
        <w:t xml:space="preserve"> </w:t>
      </w:r>
      <w:r w:rsidRPr="005A2E7D">
        <w:t xml:space="preserve">Petroleum Regulations 2020, </w:t>
      </w:r>
      <w:r>
        <w:t>regulation</w:t>
      </w:r>
      <w:r w:rsidRPr="00C00553">
        <w:t xml:space="preserve"> 16.</w:t>
      </w:r>
    </w:p>
  </w:footnote>
  <w:footnote w:id="18">
    <w:p w14:paraId="385EE6D3" w14:textId="42A4B56C" w:rsidR="00D671FF" w:rsidRPr="00D671FF" w:rsidRDefault="00D671FF">
      <w:pPr>
        <w:pStyle w:val="FootnoteText"/>
      </w:pPr>
      <w:r>
        <w:rPr>
          <w:rStyle w:val="FootnoteReference"/>
        </w:rPr>
        <w:footnoteRef/>
      </w:r>
      <w:r>
        <w:t xml:space="preserve"> </w:t>
      </w:r>
      <w:r w:rsidR="005A2E7D" w:rsidRPr="005A2E7D">
        <w:t>Petroleum Regulations 2020,</w:t>
      </w:r>
      <w:r>
        <w:t xml:space="preserve"> regulation 18.</w:t>
      </w:r>
    </w:p>
  </w:footnote>
  <w:footnote w:id="19">
    <w:p w14:paraId="3F67EA74" w14:textId="3D3DFD0E" w:rsidR="009E507D" w:rsidRPr="009E507D" w:rsidRDefault="009E507D">
      <w:pPr>
        <w:pStyle w:val="FootnoteText"/>
      </w:pPr>
      <w:r>
        <w:rPr>
          <w:rStyle w:val="FootnoteReference"/>
        </w:rPr>
        <w:footnoteRef/>
      </w:r>
      <w:r>
        <w:t xml:space="preserve"> </w:t>
      </w:r>
      <w:r w:rsidR="005A2E7D" w:rsidRPr="005A2E7D">
        <w:t xml:space="preserve">Petroleum Regulations 2020, </w:t>
      </w:r>
      <w:r>
        <w:t>regulation 26(1).</w:t>
      </w:r>
    </w:p>
  </w:footnote>
  <w:footnote w:id="20">
    <w:p w14:paraId="78E068B7" w14:textId="2E5BE17E" w:rsidR="0057116B" w:rsidRPr="00F61899" w:rsidRDefault="0057116B" w:rsidP="0057116B">
      <w:pPr>
        <w:pStyle w:val="FootnoteText"/>
        <w:rPr>
          <w:i/>
          <w:iCs/>
        </w:rPr>
      </w:pPr>
      <w:r>
        <w:rPr>
          <w:rStyle w:val="FootnoteReference"/>
        </w:rPr>
        <w:footnoteRef/>
      </w:r>
      <w:r>
        <w:t xml:space="preserve"> </w:t>
      </w:r>
      <w:r w:rsidR="005A2E7D" w:rsidRPr="005A2E7D">
        <w:t>Petroleum Regulations 2020,</w:t>
      </w:r>
      <w:r w:rsidR="00D105CE">
        <w:t xml:space="preserve"> regulations</w:t>
      </w:r>
      <w:r w:rsidR="006356A0">
        <w:t xml:space="preserve"> </w:t>
      </w:r>
      <w:r w:rsidR="00270AC1" w:rsidRPr="00C00553">
        <w:t>29</w:t>
      </w:r>
      <w:r w:rsidR="00345528">
        <w:t>(1)</w:t>
      </w:r>
      <w:r w:rsidR="00270AC1" w:rsidRPr="00F61899">
        <w:rPr>
          <w:i/>
          <w:iCs/>
        </w:rPr>
        <w:t xml:space="preserve">. </w:t>
      </w:r>
    </w:p>
  </w:footnote>
  <w:footnote w:id="21">
    <w:p w14:paraId="6F1D6153" w14:textId="38009A1D" w:rsidR="0016019D" w:rsidRPr="0016019D" w:rsidRDefault="0016019D">
      <w:pPr>
        <w:pStyle w:val="FootnoteText"/>
      </w:pPr>
      <w:r>
        <w:rPr>
          <w:rStyle w:val="FootnoteReference"/>
        </w:rPr>
        <w:footnoteRef/>
      </w:r>
      <w:r>
        <w:t xml:space="preserve"> </w:t>
      </w:r>
      <w:r w:rsidR="005A2E7D" w:rsidRPr="005A2E7D">
        <w:t xml:space="preserve">Petroleum Regulations 2020, </w:t>
      </w:r>
      <w:r>
        <w:t>regulation 29(4).</w:t>
      </w:r>
    </w:p>
  </w:footnote>
  <w:footnote w:id="22">
    <w:p w14:paraId="541E259F" w14:textId="5A185F2B" w:rsidR="0057116B" w:rsidRPr="00F61899" w:rsidRDefault="0057116B" w:rsidP="0057116B">
      <w:pPr>
        <w:pStyle w:val="FootnoteText"/>
        <w:rPr>
          <w:i/>
          <w:iCs/>
          <w:lang w:val="en-GB"/>
        </w:rPr>
      </w:pPr>
      <w:r w:rsidRPr="00F61899">
        <w:rPr>
          <w:rStyle w:val="FootnoteReference"/>
          <w:i/>
          <w:iCs/>
        </w:rPr>
        <w:footnoteRef/>
      </w:r>
      <w:r w:rsidRPr="00F61899">
        <w:rPr>
          <w:i/>
          <w:iCs/>
        </w:rPr>
        <w:t xml:space="preserve"> </w:t>
      </w:r>
      <w:r w:rsidR="005A2E7D" w:rsidRPr="005A2E7D">
        <w:t>Petroleum Regulations 2020,</w:t>
      </w:r>
      <w:r w:rsidR="0064304E" w:rsidRPr="00C00553">
        <w:t xml:space="preserve"> </w:t>
      </w:r>
      <w:r w:rsidR="00250690" w:rsidRPr="00C00553">
        <w:t>regulation</w:t>
      </w:r>
      <w:r w:rsidR="0064304E" w:rsidRPr="00C00553">
        <w:t xml:space="preserve"> 30(1)</w:t>
      </w:r>
      <w:r w:rsidR="00F61899" w:rsidRPr="00C00553">
        <w:t>.</w:t>
      </w:r>
    </w:p>
  </w:footnote>
  <w:footnote w:id="23">
    <w:p w14:paraId="23962964" w14:textId="33CD0E1E" w:rsidR="0057116B" w:rsidRPr="00874C2C" w:rsidRDefault="0057116B" w:rsidP="0057116B">
      <w:pPr>
        <w:pStyle w:val="FootnoteText"/>
        <w:rPr>
          <w:i/>
          <w:iCs/>
          <w:lang w:val="en-GB"/>
        </w:rPr>
      </w:pPr>
      <w:r w:rsidRPr="00F61899">
        <w:rPr>
          <w:rStyle w:val="FootnoteReference"/>
          <w:i/>
          <w:iCs/>
        </w:rPr>
        <w:footnoteRef/>
      </w:r>
      <w:r w:rsidRPr="00F61899">
        <w:rPr>
          <w:i/>
          <w:iCs/>
        </w:rPr>
        <w:t xml:space="preserve"> </w:t>
      </w:r>
      <w:r w:rsidRPr="005A2E7D">
        <w:t>Petroleum Act</w:t>
      </w:r>
      <w:r w:rsidR="005A2E7D" w:rsidRPr="005A2E7D">
        <w:t xml:space="preserve">, </w:t>
      </w:r>
      <w:r w:rsidR="00F61899" w:rsidRPr="00C00553">
        <w:t>section 109.</w:t>
      </w:r>
    </w:p>
  </w:footnote>
  <w:footnote w:id="24">
    <w:p w14:paraId="52BEB8FE" w14:textId="30667909" w:rsidR="0057116B" w:rsidRPr="00874C2C" w:rsidRDefault="0057116B" w:rsidP="0057116B">
      <w:pPr>
        <w:pStyle w:val="FootnoteText"/>
        <w:rPr>
          <w:i/>
          <w:iCs/>
        </w:rPr>
      </w:pPr>
      <w:r w:rsidRPr="00874C2C">
        <w:rPr>
          <w:rStyle w:val="FootnoteReference"/>
          <w:i/>
          <w:iCs/>
        </w:rPr>
        <w:footnoteRef/>
      </w:r>
      <w:r w:rsidRPr="00874C2C">
        <w:rPr>
          <w:i/>
          <w:iCs/>
        </w:rPr>
        <w:t xml:space="preserve"> </w:t>
      </w:r>
      <w:r w:rsidR="005A2E7D" w:rsidRPr="005A2E7D">
        <w:t xml:space="preserve">Petroleum Act, </w:t>
      </w:r>
      <w:r w:rsidR="00C62F3E" w:rsidRPr="00C00553">
        <w:t>s</w:t>
      </w:r>
      <w:r w:rsidRPr="00C00553">
        <w:t>ection 11</w:t>
      </w:r>
      <w:r w:rsidR="00954FF1" w:rsidRPr="00C00553">
        <w:t>0.</w:t>
      </w:r>
    </w:p>
  </w:footnote>
  <w:footnote w:id="25">
    <w:p w14:paraId="79CBD60A" w14:textId="7711A8CF" w:rsidR="0057116B" w:rsidRPr="00874C2C" w:rsidRDefault="0057116B" w:rsidP="0057116B">
      <w:pPr>
        <w:pStyle w:val="FootnoteText"/>
        <w:rPr>
          <w:i/>
          <w:iCs/>
        </w:rPr>
      </w:pPr>
      <w:r w:rsidRPr="00874C2C">
        <w:rPr>
          <w:rStyle w:val="FootnoteReference"/>
          <w:i/>
          <w:iCs/>
        </w:rPr>
        <w:footnoteRef/>
      </w:r>
      <w:r w:rsidRPr="00874C2C">
        <w:rPr>
          <w:i/>
          <w:iCs/>
        </w:rPr>
        <w:t xml:space="preserve"> </w:t>
      </w:r>
      <w:r w:rsidR="005A2E7D" w:rsidRPr="005A2E7D">
        <w:t xml:space="preserve">Petroleum Act, </w:t>
      </w:r>
      <w:r w:rsidR="00C62F3E" w:rsidRPr="00C00553">
        <w:t>s</w:t>
      </w:r>
      <w:r w:rsidRPr="00C00553">
        <w:t>ection 111</w:t>
      </w:r>
      <w:r w:rsidR="00C62F3E">
        <w:rPr>
          <w:i/>
          <w:iCs/>
        </w:rPr>
        <w:t>.</w:t>
      </w:r>
    </w:p>
  </w:footnote>
  <w:footnote w:id="26">
    <w:p w14:paraId="1BDF41CF" w14:textId="6107B6CD" w:rsidR="0057116B" w:rsidRPr="00D2302B" w:rsidRDefault="0057116B" w:rsidP="0057116B">
      <w:pPr>
        <w:pStyle w:val="FootnoteText"/>
      </w:pPr>
      <w:r w:rsidRPr="00874C2C">
        <w:rPr>
          <w:rStyle w:val="FootnoteReference"/>
          <w:i/>
          <w:iCs/>
        </w:rPr>
        <w:footnoteRef/>
      </w:r>
      <w:r w:rsidRPr="00874C2C">
        <w:rPr>
          <w:i/>
          <w:iCs/>
        </w:rPr>
        <w:t xml:space="preserve"> </w:t>
      </w:r>
      <w:r w:rsidR="005A2E7D" w:rsidRPr="005A2E7D">
        <w:t xml:space="preserve">Petroleum Act, </w:t>
      </w:r>
      <w:r w:rsidR="00C62F3E" w:rsidRPr="00C00553">
        <w:t>s</w:t>
      </w:r>
      <w:r w:rsidRPr="00C00553">
        <w:t>ection 112</w:t>
      </w:r>
      <w:r w:rsidR="00C62F3E" w:rsidRPr="00C00553">
        <w:t>.</w:t>
      </w:r>
    </w:p>
  </w:footnote>
  <w:footnote w:id="27">
    <w:p w14:paraId="305246C1" w14:textId="5DC9FF85" w:rsidR="00F763E3" w:rsidRPr="00C46A5C" w:rsidRDefault="00F763E3" w:rsidP="00F763E3">
      <w:pPr>
        <w:pStyle w:val="FootnoteText"/>
        <w:rPr>
          <w:lang w:val="en-GB"/>
        </w:rPr>
      </w:pPr>
      <w:r>
        <w:rPr>
          <w:rStyle w:val="FootnoteReference"/>
        </w:rPr>
        <w:footnoteRef/>
      </w:r>
      <w:r>
        <w:t xml:space="preserve"> </w:t>
      </w:r>
      <w:hyperlink r:id="rId1" w:history="1">
        <w:proofErr w:type="spellStart"/>
        <w:r w:rsidRPr="00C46A5C">
          <w:rPr>
            <w:rStyle w:val="Hyperlink"/>
          </w:rPr>
          <w:t>Beetaloo</w:t>
        </w:r>
        <w:proofErr w:type="spellEnd"/>
        <w:r w:rsidRPr="00C46A5C">
          <w:rPr>
            <w:rStyle w:val="Hyperlink"/>
          </w:rPr>
          <w:t xml:space="preserve"> Sub-basin | Territory Gas</w:t>
        </w:r>
      </w:hyperlink>
      <w:r w:rsidR="0058781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C6FE" w14:textId="7F388E10" w:rsidR="00564D69" w:rsidRDefault="00564D69" w:rsidP="009F4436">
    <w:pPr>
      <w:pStyle w:val="Header"/>
    </w:pPr>
  </w:p>
  <w:p w14:paraId="407D5179" w14:textId="37AEEE61" w:rsidR="00CA4E00" w:rsidRDefault="00CA4E00" w:rsidP="009F4436">
    <w:pPr>
      <w:pStyle w:val="Header"/>
    </w:pPr>
    <w:r>
      <w:rPr>
        <w:noProof/>
      </w:rPr>
      <w:drawing>
        <wp:inline distT="0" distB="0" distL="0" distR="0" wp14:anchorId="742FECBC" wp14:editId="74BAC1C7">
          <wp:extent cx="2857500" cy="838200"/>
          <wp:effectExtent l="0" t="0" r="0" b="0"/>
          <wp:docPr id="4"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857500" cy="838200"/>
                  </a:xfrm>
                  <a:prstGeom prst="rect">
                    <a:avLst/>
                  </a:prstGeom>
                  <a:ln/>
                </pic:spPr>
              </pic:pic>
            </a:graphicData>
          </a:graphic>
        </wp:inline>
      </w:drawing>
    </w:r>
  </w:p>
  <w:p w14:paraId="526639F6" w14:textId="77777777" w:rsidR="00CA4E00" w:rsidRDefault="00CA4E00" w:rsidP="009F4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FAF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C22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4C85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DA0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3AC2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4AB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BCE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FC7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4A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C6C8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4B3C"/>
    <w:multiLevelType w:val="hybridMultilevel"/>
    <w:tmpl w:val="22129464"/>
    <w:lvl w:ilvl="0" w:tplc="0C090003">
      <w:start w:val="1"/>
      <w:numFmt w:val="bullet"/>
      <w:lvlText w:val="o"/>
      <w:lvlJc w:val="left"/>
      <w:pPr>
        <w:ind w:left="723" w:hanging="360"/>
      </w:pPr>
      <w:rPr>
        <w:rFonts w:ascii="Courier New" w:hAnsi="Courier New" w:cs="Courier New"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1" w15:restartNumberingAfterBreak="0">
    <w:nsid w:val="08A024E2"/>
    <w:multiLevelType w:val="hybridMultilevel"/>
    <w:tmpl w:val="25E04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764D2"/>
    <w:multiLevelType w:val="hybridMultilevel"/>
    <w:tmpl w:val="1F80C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4F5D6E"/>
    <w:multiLevelType w:val="hybridMultilevel"/>
    <w:tmpl w:val="34C86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60125D"/>
    <w:multiLevelType w:val="hybridMultilevel"/>
    <w:tmpl w:val="F92A7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FE318B"/>
    <w:multiLevelType w:val="multilevel"/>
    <w:tmpl w:val="43161EA8"/>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2C4047"/>
    <w:multiLevelType w:val="hybridMultilevel"/>
    <w:tmpl w:val="CD5267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BD3A6E"/>
    <w:multiLevelType w:val="hybridMultilevel"/>
    <w:tmpl w:val="9D4017DA"/>
    <w:lvl w:ilvl="0" w:tplc="8EA60EE4">
      <w:numFmt w:val="bullet"/>
      <w:lvlText w:val=""/>
      <w:lvlJc w:val="left"/>
      <w:pPr>
        <w:ind w:left="720" w:hanging="360"/>
      </w:pPr>
      <w:rPr>
        <w:rFonts w:ascii="Symbol" w:eastAsia="Aria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6470D"/>
    <w:multiLevelType w:val="multilevel"/>
    <w:tmpl w:val="43161EA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B94D09"/>
    <w:multiLevelType w:val="hybridMultilevel"/>
    <w:tmpl w:val="6C345F9E"/>
    <w:lvl w:ilvl="0" w:tplc="A45CEE44">
      <w:start w:val="1"/>
      <w:numFmt w:val="bullet"/>
      <w:lvlText w:val="­"/>
      <w:lvlJc w:val="left"/>
      <w:pPr>
        <w:ind w:left="1083" w:hanging="360"/>
      </w:pPr>
      <w:rPr>
        <w:rFonts w:ascii="Courier New" w:hAnsi="Courier New"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15:restartNumberingAfterBreak="0">
    <w:nsid w:val="65070398"/>
    <w:multiLevelType w:val="hybridMultilevel"/>
    <w:tmpl w:val="0908D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2005E8"/>
    <w:multiLevelType w:val="hybridMultilevel"/>
    <w:tmpl w:val="AC6E7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4A0D3E"/>
    <w:multiLevelType w:val="multilevel"/>
    <w:tmpl w:val="6C4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964F77"/>
    <w:multiLevelType w:val="hybridMultilevel"/>
    <w:tmpl w:val="ABA20F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8613699">
    <w:abstractNumId w:val="18"/>
  </w:num>
  <w:num w:numId="2" w16cid:durableId="404646593">
    <w:abstractNumId w:val="15"/>
  </w:num>
  <w:num w:numId="3" w16cid:durableId="588586786">
    <w:abstractNumId w:val="21"/>
  </w:num>
  <w:num w:numId="4" w16cid:durableId="1850413716">
    <w:abstractNumId w:val="19"/>
  </w:num>
  <w:num w:numId="5" w16cid:durableId="1353066972">
    <w:abstractNumId w:val="10"/>
  </w:num>
  <w:num w:numId="6" w16cid:durableId="1772504320">
    <w:abstractNumId w:val="23"/>
  </w:num>
  <w:num w:numId="7" w16cid:durableId="638458291">
    <w:abstractNumId w:val="9"/>
  </w:num>
  <w:num w:numId="8" w16cid:durableId="455679095">
    <w:abstractNumId w:val="7"/>
  </w:num>
  <w:num w:numId="9" w16cid:durableId="69934031">
    <w:abstractNumId w:val="6"/>
  </w:num>
  <w:num w:numId="10" w16cid:durableId="2089039240">
    <w:abstractNumId w:val="5"/>
  </w:num>
  <w:num w:numId="11" w16cid:durableId="457408201">
    <w:abstractNumId w:val="4"/>
  </w:num>
  <w:num w:numId="12" w16cid:durableId="1682195243">
    <w:abstractNumId w:val="8"/>
  </w:num>
  <w:num w:numId="13" w16cid:durableId="1545364196">
    <w:abstractNumId w:val="3"/>
  </w:num>
  <w:num w:numId="14" w16cid:durableId="681781491">
    <w:abstractNumId w:val="2"/>
  </w:num>
  <w:num w:numId="15" w16cid:durableId="650134781">
    <w:abstractNumId w:val="1"/>
  </w:num>
  <w:num w:numId="16" w16cid:durableId="212231418">
    <w:abstractNumId w:val="0"/>
  </w:num>
  <w:num w:numId="17" w16cid:durableId="706412657">
    <w:abstractNumId w:val="13"/>
  </w:num>
  <w:num w:numId="18" w16cid:durableId="1121218724">
    <w:abstractNumId w:val="14"/>
  </w:num>
  <w:num w:numId="19" w16cid:durableId="585110028">
    <w:abstractNumId w:val="12"/>
  </w:num>
  <w:num w:numId="20" w16cid:durableId="1139767464">
    <w:abstractNumId w:val="11"/>
  </w:num>
  <w:num w:numId="21" w16cid:durableId="560942073">
    <w:abstractNumId w:val="20"/>
  </w:num>
  <w:num w:numId="22" w16cid:durableId="943658550">
    <w:abstractNumId w:val="17"/>
  </w:num>
  <w:num w:numId="23" w16cid:durableId="976909582">
    <w:abstractNumId w:val="16"/>
  </w:num>
  <w:num w:numId="24" w16cid:durableId="126225488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9B"/>
    <w:rsid w:val="0000254C"/>
    <w:rsid w:val="00006247"/>
    <w:rsid w:val="00010269"/>
    <w:rsid w:val="00010E83"/>
    <w:rsid w:val="000142B1"/>
    <w:rsid w:val="00016CAA"/>
    <w:rsid w:val="00017DB2"/>
    <w:rsid w:val="00021103"/>
    <w:rsid w:val="000217D7"/>
    <w:rsid w:val="00031E1E"/>
    <w:rsid w:val="00034D13"/>
    <w:rsid w:val="000429C0"/>
    <w:rsid w:val="00042E6B"/>
    <w:rsid w:val="00045DAF"/>
    <w:rsid w:val="00050800"/>
    <w:rsid w:val="00053AF5"/>
    <w:rsid w:val="000557FD"/>
    <w:rsid w:val="00060A84"/>
    <w:rsid w:val="000632B5"/>
    <w:rsid w:val="00063BCD"/>
    <w:rsid w:val="000645D5"/>
    <w:rsid w:val="00065601"/>
    <w:rsid w:val="0006725E"/>
    <w:rsid w:val="00070056"/>
    <w:rsid w:val="000700D7"/>
    <w:rsid w:val="00072267"/>
    <w:rsid w:val="000724FD"/>
    <w:rsid w:val="00072505"/>
    <w:rsid w:val="0007336E"/>
    <w:rsid w:val="00074367"/>
    <w:rsid w:val="00074841"/>
    <w:rsid w:val="00075303"/>
    <w:rsid w:val="00080A3F"/>
    <w:rsid w:val="0008204D"/>
    <w:rsid w:val="00083AD6"/>
    <w:rsid w:val="0008400E"/>
    <w:rsid w:val="000869A7"/>
    <w:rsid w:val="00097B25"/>
    <w:rsid w:val="00097D72"/>
    <w:rsid w:val="000A041D"/>
    <w:rsid w:val="000A1D02"/>
    <w:rsid w:val="000A1F92"/>
    <w:rsid w:val="000A36F6"/>
    <w:rsid w:val="000A420E"/>
    <w:rsid w:val="000A507E"/>
    <w:rsid w:val="000B31E8"/>
    <w:rsid w:val="000B3946"/>
    <w:rsid w:val="000B3D40"/>
    <w:rsid w:val="000B4131"/>
    <w:rsid w:val="000B6455"/>
    <w:rsid w:val="000C45E5"/>
    <w:rsid w:val="000C5447"/>
    <w:rsid w:val="000C6F77"/>
    <w:rsid w:val="000C7B35"/>
    <w:rsid w:val="000C7C20"/>
    <w:rsid w:val="000D0D57"/>
    <w:rsid w:val="000D11D8"/>
    <w:rsid w:val="000D2FA0"/>
    <w:rsid w:val="000D4099"/>
    <w:rsid w:val="000E12AC"/>
    <w:rsid w:val="000F0BE2"/>
    <w:rsid w:val="000F0C29"/>
    <w:rsid w:val="000F607A"/>
    <w:rsid w:val="000F67E3"/>
    <w:rsid w:val="000F7144"/>
    <w:rsid w:val="001012D6"/>
    <w:rsid w:val="0010165F"/>
    <w:rsid w:val="001020D5"/>
    <w:rsid w:val="00102D55"/>
    <w:rsid w:val="001035FC"/>
    <w:rsid w:val="00110220"/>
    <w:rsid w:val="001110D0"/>
    <w:rsid w:val="001112BA"/>
    <w:rsid w:val="00117BB2"/>
    <w:rsid w:val="00121B71"/>
    <w:rsid w:val="00122B52"/>
    <w:rsid w:val="001238EE"/>
    <w:rsid w:val="001272CA"/>
    <w:rsid w:val="00136777"/>
    <w:rsid w:val="00141DE6"/>
    <w:rsid w:val="00143E84"/>
    <w:rsid w:val="0014612D"/>
    <w:rsid w:val="00146689"/>
    <w:rsid w:val="00147FD0"/>
    <w:rsid w:val="00151C9E"/>
    <w:rsid w:val="00151E3F"/>
    <w:rsid w:val="00154C4F"/>
    <w:rsid w:val="001562BC"/>
    <w:rsid w:val="00156CC5"/>
    <w:rsid w:val="00157CC4"/>
    <w:rsid w:val="0016019D"/>
    <w:rsid w:val="00160A19"/>
    <w:rsid w:val="00160E1E"/>
    <w:rsid w:val="00163199"/>
    <w:rsid w:val="00166015"/>
    <w:rsid w:val="00173713"/>
    <w:rsid w:val="00184D3C"/>
    <w:rsid w:val="001908C5"/>
    <w:rsid w:val="00195722"/>
    <w:rsid w:val="00195D47"/>
    <w:rsid w:val="00195E31"/>
    <w:rsid w:val="001972AE"/>
    <w:rsid w:val="001A2C4D"/>
    <w:rsid w:val="001A5BF0"/>
    <w:rsid w:val="001B09E9"/>
    <w:rsid w:val="001B1BB4"/>
    <w:rsid w:val="001B5020"/>
    <w:rsid w:val="001C4B75"/>
    <w:rsid w:val="001C5082"/>
    <w:rsid w:val="001C58F7"/>
    <w:rsid w:val="001C5E31"/>
    <w:rsid w:val="001C682F"/>
    <w:rsid w:val="001D222A"/>
    <w:rsid w:val="001D5747"/>
    <w:rsid w:val="001D701F"/>
    <w:rsid w:val="001D7175"/>
    <w:rsid w:val="001E0D44"/>
    <w:rsid w:val="001E2499"/>
    <w:rsid w:val="001E2FC2"/>
    <w:rsid w:val="001E5647"/>
    <w:rsid w:val="001E7FC2"/>
    <w:rsid w:val="001F0AFC"/>
    <w:rsid w:val="001F47CA"/>
    <w:rsid w:val="001F4846"/>
    <w:rsid w:val="001F5662"/>
    <w:rsid w:val="001F7E4A"/>
    <w:rsid w:val="00200652"/>
    <w:rsid w:val="00200675"/>
    <w:rsid w:val="00202805"/>
    <w:rsid w:val="00205D87"/>
    <w:rsid w:val="00205E2D"/>
    <w:rsid w:val="0021068B"/>
    <w:rsid w:val="00210D56"/>
    <w:rsid w:val="00211A4F"/>
    <w:rsid w:val="0022247E"/>
    <w:rsid w:val="002241B9"/>
    <w:rsid w:val="00224BF3"/>
    <w:rsid w:val="00225B93"/>
    <w:rsid w:val="00226173"/>
    <w:rsid w:val="00233637"/>
    <w:rsid w:val="002337C6"/>
    <w:rsid w:val="0024126D"/>
    <w:rsid w:val="002443D8"/>
    <w:rsid w:val="0024480A"/>
    <w:rsid w:val="00250390"/>
    <w:rsid w:val="00250690"/>
    <w:rsid w:val="002529AB"/>
    <w:rsid w:val="00254B2C"/>
    <w:rsid w:val="00254F2F"/>
    <w:rsid w:val="002608D0"/>
    <w:rsid w:val="00260DC3"/>
    <w:rsid w:val="002618FC"/>
    <w:rsid w:val="00261DCC"/>
    <w:rsid w:val="00264204"/>
    <w:rsid w:val="002646D4"/>
    <w:rsid w:val="002653AC"/>
    <w:rsid w:val="00265E46"/>
    <w:rsid w:val="00266C5C"/>
    <w:rsid w:val="00267A17"/>
    <w:rsid w:val="00270245"/>
    <w:rsid w:val="00270AC1"/>
    <w:rsid w:val="00271B1B"/>
    <w:rsid w:val="002773EE"/>
    <w:rsid w:val="00282163"/>
    <w:rsid w:val="00282638"/>
    <w:rsid w:val="00284094"/>
    <w:rsid w:val="0028635A"/>
    <w:rsid w:val="00290011"/>
    <w:rsid w:val="00293578"/>
    <w:rsid w:val="002937A4"/>
    <w:rsid w:val="00296863"/>
    <w:rsid w:val="002979B9"/>
    <w:rsid w:val="002A031C"/>
    <w:rsid w:val="002A2026"/>
    <w:rsid w:val="002A285D"/>
    <w:rsid w:val="002A2EBE"/>
    <w:rsid w:val="002B2BBF"/>
    <w:rsid w:val="002B3CBD"/>
    <w:rsid w:val="002B474F"/>
    <w:rsid w:val="002B5999"/>
    <w:rsid w:val="002B791E"/>
    <w:rsid w:val="002C01D5"/>
    <w:rsid w:val="002C2894"/>
    <w:rsid w:val="002C2D2C"/>
    <w:rsid w:val="002C320A"/>
    <w:rsid w:val="002C643B"/>
    <w:rsid w:val="002C6F00"/>
    <w:rsid w:val="002C731C"/>
    <w:rsid w:val="002D0F11"/>
    <w:rsid w:val="002D2275"/>
    <w:rsid w:val="002D499A"/>
    <w:rsid w:val="002D5867"/>
    <w:rsid w:val="002D7660"/>
    <w:rsid w:val="002D7F7F"/>
    <w:rsid w:val="002E0A70"/>
    <w:rsid w:val="002E1980"/>
    <w:rsid w:val="002E4187"/>
    <w:rsid w:val="002E69EE"/>
    <w:rsid w:val="002E776A"/>
    <w:rsid w:val="002E7C53"/>
    <w:rsid w:val="002F202A"/>
    <w:rsid w:val="002F4E56"/>
    <w:rsid w:val="002F50C2"/>
    <w:rsid w:val="002F55D1"/>
    <w:rsid w:val="002F5852"/>
    <w:rsid w:val="002F6735"/>
    <w:rsid w:val="002F6CC9"/>
    <w:rsid w:val="002F6D66"/>
    <w:rsid w:val="002F7578"/>
    <w:rsid w:val="00300485"/>
    <w:rsid w:val="00302471"/>
    <w:rsid w:val="00306C2A"/>
    <w:rsid w:val="0030731F"/>
    <w:rsid w:val="00310E13"/>
    <w:rsid w:val="003112BB"/>
    <w:rsid w:val="00314144"/>
    <w:rsid w:val="00315D94"/>
    <w:rsid w:val="00316C67"/>
    <w:rsid w:val="00324251"/>
    <w:rsid w:val="0032458B"/>
    <w:rsid w:val="00324B50"/>
    <w:rsid w:val="00327756"/>
    <w:rsid w:val="00332282"/>
    <w:rsid w:val="0033500A"/>
    <w:rsid w:val="003352B1"/>
    <w:rsid w:val="00335A45"/>
    <w:rsid w:val="003376AC"/>
    <w:rsid w:val="00341916"/>
    <w:rsid w:val="00344682"/>
    <w:rsid w:val="00345528"/>
    <w:rsid w:val="0034660A"/>
    <w:rsid w:val="00350280"/>
    <w:rsid w:val="003512DF"/>
    <w:rsid w:val="00353E59"/>
    <w:rsid w:val="00354476"/>
    <w:rsid w:val="00354B65"/>
    <w:rsid w:val="00356C35"/>
    <w:rsid w:val="00356F16"/>
    <w:rsid w:val="0036086C"/>
    <w:rsid w:val="0036101F"/>
    <w:rsid w:val="00361B31"/>
    <w:rsid w:val="0036743D"/>
    <w:rsid w:val="00371675"/>
    <w:rsid w:val="00371A6E"/>
    <w:rsid w:val="00371EAB"/>
    <w:rsid w:val="003727C4"/>
    <w:rsid w:val="00374E3B"/>
    <w:rsid w:val="00381B5F"/>
    <w:rsid w:val="00386C9A"/>
    <w:rsid w:val="003879E6"/>
    <w:rsid w:val="00391E28"/>
    <w:rsid w:val="0039210A"/>
    <w:rsid w:val="003958B1"/>
    <w:rsid w:val="00395E43"/>
    <w:rsid w:val="003962EC"/>
    <w:rsid w:val="003A17BF"/>
    <w:rsid w:val="003A286F"/>
    <w:rsid w:val="003A2955"/>
    <w:rsid w:val="003A7C84"/>
    <w:rsid w:val="003A7EAF"/>
    <w:rsid w:val="003B4B60"/>
    <w:rsid w:val="003B7B51"/>
    <w:rsid w:val="003C0CDC"/>
    <w:rsid w:val="003C1406"/>
    <w:rsid w:val="003C1775"/>
    <w:rsid w:val="003C1C42"/>
    <w:rsid w:val="003C466D"/>
    <w:rsid w:val="003C721E"/>
    <w:rsid w:val="003C7EEB"/>
    <w:rsid w:val="003D0246"/>
    <w:rsid w:val="003D163F"/>
    <w:rsid w:val="003D3404"/>
    <w:rsid w:val="003D3E2E"/>
    <w:rsid w:val="003D4A17"/>
    <w:rsid w:val="003E115D"/>
    <w:rsid w:val="003E44CA"/>
    <w:rsid w:val="003E451D"/>
    <w:rsid w:val="003E4614"/>
    <w:rsid w:val="003E540B"/>
    <w:rsid w:val="003E5C2E"/>
    <w:rsid w:val="003E7878"/>
    <w:rsid w:val="003F14C2"/>
    <w:rsid w:val="0040066E"/>
    <w:rsid w:val="00401A2E"/>
    <w:rsid w:val="004048AF"/>
    <w:rsid w:val="00407B80"/>
    <w:rsid w:val="00411787"/>
    <w:rsid w:val="00414F3D"/>
    <w:rsid w:val="004167E2"/>
    <w:rsid w:val="00417ED2"/>
    <w:rsid w:val="00426EBE"/>
    <w:rsid w:val="00427AA5"/>
    <w:rsid w:val="0043021C"/>
    <w:rsid w:val="004339DC"/>
    <w:rsid w:val="0043405C"/>
    <w:rsid w:val="00436EE9"/>
    <w:rsid w:val="00440089"/>
    <w:rsid w:val="00446BA2"/>
    <w:rsid w:val="0044750F"/>
    <w:rsid w:val="00452390"/>
    <w:rsid w:val="00454DC2"/>
    <w:rsid w:val="00455073"/>
    <w:rsid w:val="0045517C"/>
    <w:rsid w:val="00460978"/>
    <w:rsid w:val="0046104B"/>
    <w:rsid w:val="00461934"/>
    <w:rsid w:val="004634CE"/>
    <w:rsid w:val="0046386D"/>
    <w:rsid w:val="00464B78"/>
    <w:rsid w:val="00465CAD"/>
    <w:rsid w:val="00466846"/>
    <w:rsid w:val="0047025E"/>
    <w:rsid w:val="00483871"/>
    <w:rsid w:val="00484830"/>
    <w:rsid w:val="0048484E"/>
    <w:rsid w:val="00485127"/>
    <w:rsid w:val="0048547C"/>
    <w:rsid w:val="00491867"/>
    <w:rsid w:val="004A1137"/>
    <w:rsid w:val="004A16CE"/>
    <w:rsid w:val="004A3F65"/>
    <w:rsid w:val="004A7EFD"/>
    <w:rsid w:val="004B087B"/>
    <w:rsid w:val="004B144F"/>
    <w:rsid w:val="004B14DC"/>
    <w:rsid w:val="004B2563"/>
    <w:rsid w:val="004B41A8"/>
    <w:rsid w:val="004B4A74"/>
    <w:rsid w:val="004B5880"/>
    <w:rsid w:val="004B634D"/>
    <w:rsid w:val="004C43D4"/>
    <w:rsid w:val="004C48AC"/>
    <w:rsid w:val="004C6095"/>
    <w:rsid w:val="004D0CD0"/>
    <w:rsid w:val="004D61E7"/>
    <w:rsid w:val="004E066E"/>
    <w:rsid w:val="004E4B69"/>
    <w:rsid w:val="004E55EF"/>
    <w:rsid w:val="004E7DCC"/>
    <w:rsid w:val="004F112B"/>
    <w:rsid w:val="004F2DE6"/>
    <w:rsid w:val="004F3E16"/>
    <w:rsid w:val="004F4B38"/>
    <w:rsid w:val="00501331"/>
    <w:rsid w:val="00502075"/>
    <w:rsid w:val="005060D1"/>
    <w:rsid w:val="005107D2"/>
    <w:rsid w:val="0051130F"/>
    <w:rsid w:val="00512A66"/>
    <w:rsid w:val="0051306D"/>
    <w:rsid w:val="005155F6"/>
    <w:rsid w:val="005165F9"/>
    <w:rsid w:val="00517331"/>
    <w:rsid w:val="005239A7"/>
    <w:rsid w:val="0052674D"/>
    <w:rsid w:val="00530BF9"/>
    <w:rsid w:val="005318A0"/>
    <w:rsid w:val="00534F16"/>
    <w:rsid w:val="00535B48"/>
    <w:rsid w:val="00535DEC"/>
    <w:rsid w:val="005377CA"/>
    <w:rsid w:val="005419E6"/>
    <w:rsid w:val="00541D71"/>
    <w:rsid w:val="00545935"/>
    <w:rsid w:val="005467A0"/>
    <w:rsid w:val="00547696"/>
    <w:rsid w:val="0055017D"/>
    <w:rsid w:val="005519D2"/>
    <w:rsid w:val="00551F46"/>
    <w:rsid w:val="00560301"/>
    <w:rsid w:val="00564275"/>
    <w:rsid w:val="00564D69"/>
    <w:rsid w:val="00570715"/>
    <w:rsid w:val="0057116B"/>
    <w:rsid w:val="00574877"/>
    <w:rsid w:val="005758D0"/>
    <w:rsid w:val="005759E6"/>
    <w:rsid w:val="0057743E"/>
    <w:rsid w:val="0058134D"/>
    <w:rsid w:val="005840FB"/>
    <w:rsid w:val="00584D91"/>
    <w:rsid w:val="00587810"/>
    <w:rsid w:val="0059084A"/>
    <w:rsid w:val="00591A09"/>
    <w:rsid w:val="00594316"/>
    <w:rsid w:val="00596E9A"/>
    <w:rsid w:val="005A2802"/>
    <w:rsid w:val="005A2A33"/>
    <w:rsid w:val="005A2E7D"/>
    <w:rsid w:val="005A3D29"/>
    <w:rsid w:val="005A4938"/>
    <w:rsid w:val="005A4B59"/>
    <w:rsid w:val="005A6CFE"/>
    <w:rsid w:val="005B047C"/>
    <w:rsid w:val="005B34DF"/>
    <w:rsid w:val="005B79F0"/>
    <w:rsid w:val="005C00C1"/>
    <w:rsid w:val="005C1D06"/>
    <w:rsid w:val="005C1E59"/>
    <w:rsid w:val="005C4E43"/>
    <w:rsid w:val="005C66CB"/>
    <w:rsid w:val="005E51C2"/>
    <w:rsid w:val="005E552B"/>
    <w:rsid w:val="005E5734"/>
    <w:rsid w:val="005F011D"/>
    <w:rsid w:val="005F0FAD"/>
    <w:rsid w:val="005F3117"/>
    <w:rsid w:val="005F377C"/>
    <w:rsid w:val="005F42EE"/>
    <w:rsid w:val="005F5CC0"/>
    <w:rsid w:val="00600DCD"/>
    <w:rsid w:val="006021D7"/>
    <w:rsid w:val="00605404"/>
    <w:rsid w:val="00605E14"/>
    <w:rsid w:val="006063A3"/>
    <w:rsid w:val="00611E99"/>
    <w:rsid w:val="00621C91"/>
    <w:rsid w:val="00623430"/>
    <w:rsid w:val="006237D2"/>
    <w:rsid w:val="00627555"/>
    <w:rsid w:val="00627F11"/>
    <w:rsid w:val="00634638"/>
    <w:rsid w:val="006356A0"/>
    <w:rsid w:val="006374F9"/>
    <w:rsid w:val="00640650"/>
    <w:rsid w:val="0064304E"/>
    <w:rsid w:val="0064458F"/>
    <w:rsid w:val="00646019"/>
    <w:rsid w:val="00646280"/>
    <w:rsid w:val="0065010B"/>
    <w:rsid w:val="006518D3"/>
    <w:rsid w:val="0065329B"/>
    <w:rsid w:val="00654111"/>
    <w:rsid w:val="006570AE"/>
    <w:rsid w:val="00657FA3"/>
    <w:rsid w:val="00660947"/>
    <w:rsid w:val="00660C2B"/>
    <w:rsid w:val="00662EA0"/>
    <w:rsid w:val="00663A6F"/>
    <w:rsid w:val="00664002"/>
    <w:rsid w:val="00666A76"/>
    <w:rsid w:val="00670F0F"/>
    <w:rsid w:val="006723B4"/>
    <w:rsid w:val="00672763"/>
    <w:rsid w:val="00675C68"/>
    <w:rsid w:val="00676A2D"/>
    <w:rsid w:val="00676D38"/>
    <w:rsid w:val="006812B1"/>
    <w:rsid w:val="00682089"/>
    <w:rsid w:val="00683D6B"/>
    <w:rsid w:val="00684E7C"/>
    <w:rsid w:val="006866E5"/>
    <w:rsid w:val="00691D03"/>
    <w:rsid w:val="006935F0"/>
    <w:rsid w:val="00693740"/>
    <w:rsid w:val="0069415E"/>
    <w:rsid w:val="00696140"/>
    <w:rsid w:val="006A177A"/>
    <w:rsid w:val="006A20EF"/>
    <w:rsid w:val="006A4D4A"/>
    <w:rsid w:val="006A4D8B"/>
    <w:rsid w:val="006A4EEC"/>
    <w:rsid w:val="006A57FE"/>
    <w:rsid w:val="006A62F0"/>
    <w:rsid w:val="006B35DC"/>
    <w:rsid w:val="006B61D2"/>
    <w:rsid w:val="006B6ABF"/>
    <w:rsid w:val="006B7645"/>
    <w:rsid w:val="006C09E2"/>
    <w:rsid w:val="006C16A9"/>
    <w:rsid w:val="006C1A07"/>
    <w:rsid w:val="006C5043"/>
    <w:rsid w:val="006C690C"/>
    <w:rsid w:val="006D4673"/>
    <w:rsid w:val="006D63EE"/>
    <w:rsid w:val="006D65F9"/>
    <w:rsid w:val="006E0BC3"/>
    <w:rsid w:val="006E4D8F"/>
    <w:rsid w:val="006E521B"/>
    <w:rsid w:val="006E6984"/>
    <w:rsid w:val="006E7396"/>
    <w:rsid w:val="006F0048"/>
    <w:rsid w:val="006F0204"/>
    <w:rsid w:val="006F352A"/>
    <w:rsid w:val="006F4BF9"/>
    <w:rsid w:val="006F51BB"/>
    <w:rsid w:val="006F52F7"/>
    <w:rsid w:val="00702524"/>
    <w:rsid w:val="007034B0"/>
    <w:rsid w:val="00704975"/>
    <w:rsid w:val="00705F21"/>
    <w:rsid w:val="00706213"/>
    <w:rsid w:val="00707384"/>
    <w:rsid w:val="00707D47"/>
    <w:rsid w:val="00711E89"/>
    <w:rsid w:val="00711E99"/>
    <w:rsid w:val="00716683"/>
    <w:rsid w:val="00717719"/>
    <w:rsid w:val="00720DF6"/>
    <w:rsid w:val="00725561"/>
    <w:rsid w:val="00731C89"/>
    <w:rsid w:val="00733CC4"/>
    <w:rsid w:val="00734D8B"/>
    <w:rsid w:val="00737395"/>
    <w:rsid w:val="007373B4"/>
    <w:rsid w:val="00741109"/>
    <w:rsid w:val="007418D6"/>
    <w:rsid w:val="007428C2"/>
    <w:rsid w:val="00745597"/>
    <w:rsid w:val="007468CF"/>
    <w:rsid w:val="007468D0"/>
    <w:rsid w:val="00755235"/>
    <w:rsid w:val="007557C8"/>
    <w:rsid w:val="00760450"/>
    <w:rsid w:val="007620CF"/>
    <w:rsid w:val="007630F5"/>
    <w:rsid w:val="00763F34"/>
    <w:rsid w:val="007663D3"/>
    <w:rsid w:val="00767C09"/>
    <w:rsid w:val="00767C7F"/>
    <w:rsid w:val="00770E21"/>
    <w:rsid w:val="00771BA5"/>
    <w:rsid w:val="00771F73"/>
    <w:rsid w:val="00772C67"/>
    <w:rsid w:val="007748EA"/>
    <w:rsid w:val="00780533"/>
    <w:rsid w:val="00780E36"/>
    <w:rsid w:val="00781C7D"/>
    <w:rsid w:val="00786FEB"/>
    <w:rsid w:val="0078738F"/>
    <w:rsid w:val="00791205"/>
    <w:rsid w:val="007917F3"/>
    <w:rsid w:val="00791B33"/>
    <w:rsid w:val="00794354"/>
    <w:rsid w:val="007A047A"/>
    <w:rsid w:val="007A1155"/>
    <w:rsid w:val="007A189F"/>
    <w:rsid w:val="007A2273"/>
    <w:rsid w:val="007A46F0"/>
    <w:rsid w:val="007A5E95"/>
    <w:rsid w:val="007A7063"/>
    <w:rsid w:val="007B52BA"/>
    <w:rsid w:val="007B597B"/>
    <w:rsid w:val="007B5AAB"/>
    <w:rsid w:val="007B6222"/>
    <w:rsid w:val="007B714A"/>
    <w:rsid w:val="007C0475"/>
    <w:rsid w:val="007C0D74"/>
    <w:rsid w:val="007C1028"/>
    <w:rsid w:val="007C11AA"/>
    <w:rsid w:val="007C1766"/>
    <w:rsid w:val="007C3887"/>
    <w:rsid w:val="007C507C"/>
    <w:rsid w:val="007C62B0"/>
    <w:rsid w:val="007D303D"/>
    <w:rsid w:val="007D57D1"/>
    <w:rsid w:val="007D5FAF"/>
    <w:rsid w:val="007D6047"/>
    <w:rsid w:val="007D669B"/>
    <w:rsid w:val="007D7F28"/>
    <w:rsid w:val="007E0CC1"/>
    <w:rsid w:val="007E2199"/>
    <w:rsid w:val="007E2664"/>
    <w:rsid w:val="007E5BD7"/>
    <w:rsid w:val="007E600A"/>
    <w:rsid w:val="007E7B27"/>
    <w:rsid w:val="007F12D8"/>
    <w:rsid w:val="007F532C"/>
    <w:rsid w:val="007F67DB"/>
    <w:rsid w:val="007F6DED"/>
    <w:rsid w:val="008016DA"/>
    <w:rsid w:val="008043FE"/>
    <w:rsid w:val="00805BB4"/>
    <w:rsid w:val="00806569"/>
    <w:rsid w:val="008152AE"/>
    <w:rsid w:val="008206BB"/>
    <w:rsid w:val="00820A0D"/>
    <w:rsid w:val="00822602"/>
    <w:rsid w:val="00823956"/>
    <w:rsid w:val="00825498"/>
    <w:rsid w:val="00827159"/>
    <w:rsid w:val="00830917"/>
    <w:rsid w:val="00830C0D"/>
    <w:rsid w:val="00834475"/>
    <w:rsid w:val="00841BD8"/>
    <w:rsid w:val="00841D04"/>
    <w:rsid w:val="00843CC4"/>
    <w:rsid w:val="00844558"/>
    <w:rsid w:val="0085032B"/>
    <w:rsid w:val="00851042"/>
    <w:rsid w:val="00851C7F"/>
    <w:rsid w:val="00852F81"/>
    <w:rsid w:val="0085414C"/>
    <w:rsid w:val="00855422"/>
    <w:rsid w:val="00855CB6"/>
    <w:rsid w:val="00862A0A"/>
    <w:rsid w:val="00865BD0"/>
    <w:rsid w:val="0086751C"/>
    <w:rsid w:val="00871154"/>
    <w:rsid w:val="0087334E"/>
    <w:rsid w:val="008751E0"/>
    <w:rsid w:val="00877A09"/>
    <w:rsid w:val="008804F0"/>
    <w:rsid w:val="00880F9B"/>
    <w:rsid w:val="00881F3B"/>
    <w:rsid w:val="008839E9"/>
    <w:rsid w:val="00885053"/>
    <w:rsid w:val="008852EA"/>
    <w:rsid w:val="00885ABC"/>
    <w:rsid w:val="00885F1E"/>
    <w:rsid w:val="008903E5"/>
    <w:rsid w:val="008964DC"/>
    <w:rsid w:val="008A06BE"/>
    <w:rsid w:val="008A4591"/>
    <w:rsid w:val="008A4D79"/>
    <w:rsid w:val="008A5089"/>
    <w:rsid w:val="008A550E"/>
    <w:rsid w:val="008A6D28"/>
    <w:rsid w:val="008B0DD6"/>
    <w:rsid w:val="008B1385"/>
    <w:rsid w:val="008B1AAE"/>
    <w:rsid w:val="008B2689"/>
    <w:rsid w:val="008B3275"/>
    <w:rsid w:val="008B4861"/>
    <w:rsid w:val="008B73D7"/>
    <w:rsid w:val="008B7B52"/>
    <w:rsid w:val="008C11F0"/>
    <w:rsid w:val="008C514F"/>
    <w:rsid w:val="008C59A8"/>
    <w:rsid w:val="008C6B94"/>
    <w:rsid w:val="008C7AC4"/>
    <w:rsid w:val="008D1566"/>
    <w:rsid w:val="008D1976"/>
    <w:rsid w:val="008D3B85"/>
    <w:rsid w:val="008D58E4"/>
    <w:rsid w:val="008D5DFF"/>
    <w:rsid w:val="008E77BB"/>
    <w:rsid w:val="008F17B2"/>
    <w:rsid w:val="008F7A1F"/>
    <w:rsid w:val="009010FC"/>
    <w:rsid w:val="00901155"/>
    <w:rsid w:val="00906A49"/>
    <w:rsid w:val="00906F45"/>
    <w:rsid w:val="009149A5"/>
    <w:rsid w:val="0091629B"/>
    <w:rsid w:val="0091670F"/>
    <w:rsid w:val="009167C9"/>
    <w:rsid w:val="009227FC"/>
    <w:rsid w:val="00925614"/>
    <w:rsid w:val="00926B39"/>
    <w:rsid w:val="00927656"/>
    <w:rsid w:val="00927FBF"/>
    <w:rsid w:val="0093016D"/>
    <w:rsid w:val="00930BCA"/>
    <w:rsid w:val="00933D20"/>
    <w:rsid w:val="009350FA"/>
    <w:rsid w:val="00937FC4"/>
    <w:rsid w:val="00940127"/>
    <w:rsid w:val="00940B11"/>
    <w:rsid w:val="00941C7E"/>
    <w:rsid w:val="009430B4"/>
    <w:rsid w:val="00945A8D"/>
    <w:rsid w:val="00945D79"/>
    <w:rsid w:val="00947B64"/>
    <w:rsid w:val="00950EC2"/>
    <w:rsid w:val="00952F65"/>
    <w:rsid w:val="0095455F"/>
    <w:rsid w:val="00954FF1"/>
    <w:rsid w:val="0095502A"/>
    <w:rsid w:val="00956B07"/>
    <w:rsid w:val="00957106"/>
    <w:rsid w:val="0096147A"/>
    <w:rsid w:val="00962406"/>
    <w:rsid w:val="00963D16"/>
    <w:rsid w:val="0096423C"/>
    <w:rsid w:val="009660E2"/>
    <w:rsid w:val="00967577"/>
    <w:rsid w:val="009704B4"/>
    <w:rsid w:val="0097124C"/>
    <w:rsid w:val="00972ACD"/>
    <w:rsid w:val="00973E9D"/>
    <w:rsid w:val="00983B72"/>
    <w:rsid w:val="009960B5"/>
    <w:rsid w:val="009A1009"/>
    <w:rsid w:val="009A2FA8"/>
    <w:rsid w:val="009A4E8E"/>
    <w:rsid w:val="009A5EFC"/>
    <w:rsid w:val="009B11A7"/>
    <w:rsid w:val="009B36E0"/>
    <w:rsid w:val="009B4060"/>
    <w:rsid w:val="009B52A1"/>
    <w:rsid w:val="009C1248"/>
    <w:rsid w:val="009C12AE"/>
    <w:rsid w:val="009C1F94"/>
    <w:rsid w:val="009C20BA"/>
    <w:rsid w:val="009C20CE"/>
    <w:rsid w:val="009C250B"/>
    <w:rsid w:val="009C7864"/>
    <w:rsid w:val="009D2C20"/>
    <w:rsid w:val="009D35D7"/>
    <w:rsid w:val="009D4BFF"/>
    <w:rsid w:val="009E063E"/>
    <w:rsid w:val="009E14E9"/>
    <w:rsid w:val="009E2CAF"/>
    <w:rsid w:val="009E30BA"/>
    <w:rsid w:val="009E314E"/>
    <w:rsid w:val="009E3972"/>
    <w:rsid w:val="009E3B67"/>
    <w:rsid w:val="009E411D"/>
    <w:rsid w:val="009E507D"/>
    <w:rsid w:val="009E7786"/>
    <w:rsid w:val="009F15CE"/>
    <w:rsid w:val="009F15FE"/>
    <w:rsid w:val="009F27CA"/>
    <w:rsid w:val="009F2F78"/>
    <w:rsid w:val="009F4436"/>
    <w:rsid w:val="009F4E97"/>
    <w:rsid w:val="009F5800"/>
    <w:rsid w:val="009F7E70"/>
    <w:rsid w:val="00A01802"/>
    <w:rsid w:val="00A024F4"/>
    <w:rsid w:val="00A02911"/>
    <w:rsid w:val="00A07137"/>
    <w:rsid w:val="00A07B99"/>
    <w:rsid w:val="00A1069E"/>
    <w:rsid w:val="00A10915"/>
    <w:rsid w:val="00A11E0C"/>
    <w:rsid w:val="00A1500E"/>
    <w:rsid w:val="00A15AF9"/>
    <w:rsid w:val="00A15D95"/>
    <w:rsid w:val="00A16F26"/>
    <w:rsid w:val="00A223AF"/>
    <w:rsid w:val="00A22C36"/>
    <w:rsid w:val="00A230FF"/>
    <w:rsid w:val="00A25749"/>
    <w:rsid w:val="00A37722"/>
    <w:rsid w:val="00A40BDD"/>
    <w:rsid w:val="00A43F8F"/>
    <w:rsid w:val="00A45940"/>
    <w:rsid w:val="00A52FD5"/>
    <w:rsid w:val="00A54AB7"/>
    <w:rsid w:val="00A55F3E"/>
    <w:rsid w:val="00A56CAB"/>
    <w:rsid w:val="00A57560"/>
    <w:rsid w:val="00A6204C"/>
    <w:rsid w:val="00A637B4"/>
    <w:rsid w:val="00A65671"/>
    <w:rsid w:val="00A66D07"/>
    <w:rsid w:val="00A71162"/>
    <w:rsid w:val="00A713EC"/>
    <w:rsid w:val="00A71C63"/>
    <w:rsid w:val="00A72D89"/>
    <w:rsid w:val="00A7465C"/>
    <w:rsid w:val="00A75A24"/>
    <w:rsid w:val="00A7717D"/>
    <w:rsid w:val="00A772DD"/>
    <w:rsid w:val="00A81088"/>
    <w:rsid w:val="00A83DFF"/>
    <w:rsid w:val="00A84A0D"/>
    <w:rsid w:val="00A856D0"/>
    <w:rsid w:val="00A86211"/>
    <w:rsid w:val="00A86C31"/>
    <w:rsid w:val="00A87577"/>
    <w:rsid w:val="00A8779A"/>
    <w:rsid w:val="00A935FF"/>
    <w:rsid w:val="00A94676"/>
    <w:rsid w:val="00A97361"/>
    <w:rsid w:val="00A97BB6"/>
    <w:rsid w:val="00A97D69"/>
    <w:rsid w:val="00AA1B95"/>
    <w:rsid w:val="00AA2CC3"/>
    <w:rsid w:val="00AA768E"/>
    <w:rsid w:val="00AB1BAA"/>
    <w:rsid w:val="00AB1CC9"/>
    <w:rsid w:val="00AB21BE"/>
    <w:rsid w:val="00AB3443"/>
    <w:rsid w:val="00AB4129"/>
    <w:rsid w:val="00AB44BF"/>
    <w:rsid w:val="00AB61FB"/>
    <w:rsid w:val="00AB78B6"/>
    <w:rsid w:val="00AD348D"/>
    <w:rsid w:val="00AD54F6"/>
    <w:rsid w:val="00AE1012"/>
    <w:rsid w:val="00AE2663"/>
    <w:rsid w:val="00AE3F4D"/>
    <w:rsid w:val="00AE7046"/>
    <w:rsid w:val="00AE7986"/>
    <w:rsid w:val="00AE7BC2"/>
    <w:rsid w:val="00AF0B8E"/>
    <w:rsid w:val="00AF1283"/>
    <w:rsid w:val="00AF35FF"/>
    <w:rsid w:val="00AF36A6"/>
    <w:rsid w:val="00AF4435"/>
    <w:rsid w:val="00AF6D3F"/>
    <w:rsid w:val="00B03A23"/>
    <w:rsid w:val="00B03FED"/>
    <w:rsid w:val="00B05FD6"/>
    <w:rsid w:val="00B12514"/>
    <w:rsid w:val="00B17BA1"/>
    <w:rsid w:val="00B2112B"/>
    <w:rsid w:val="00B228F1"/>
    <w:rsid w:val="00B23501"/>
    <w:rsid w:val="00B256F4"/>
    <w:rsid w:val="00B25D05"/>
    <w:rsid w:val="00B27FB1"/>
    <w:rsid w:val="00B3051E"/>
    <w:rsid w:val="00B3062C"/>
    <w:rsid w:val="00B31328"/>
    <w:rsid w:val="00B32B74"/>
    <w:rsid w:val="00B3453B"/>
    <w:rsid w:val="00B34AAC"/>
    <w:rsid w:val="00B35318"/>
    <w:rsid w:val="00B35DAA"/>
    <w:rsid w:val="00B37D4F"/>
    <w:rsid w:val="00B43762"/>
    <w:rsid w:val="00B45547"/>
    <w:rsid w:val="00B47E6F"/>
    <w:rsid w:val="00B47E94"/>
    <w:rsid w:val="00B5324F"/>
    <w:rsid w:val="00B53B00"/>
    <w:rsid w:val="00B542C6"/>
    <w:rsid w:val="00B54DB1"/>
    <w:rsid w:val="00B54E38"/>
    <w:rsid w:val="00B565D2"/>
    <w:rsid w:val="00B56BAF"/>
    <w:rsid w:val="00B573E3"/>
    <w:rsid w:val="00B60490"/>
    <w:rsid w:val="00B60B0B"/>
    <w:rsid w:val="00B6292C"/>
    <w:rsid w:val="00B63F52"/>
    <w:rsid w:val="00B663A7"/>
    <w:rsid w:val="00B67586"/>
    <w:rsid w:val="00B67CD3"/>
    <w:rsid w:val="00B75388"/>
    <w:rsid w:val="00B7607A"/>
    <w:rsid w:val="00B7712B"/>
    <w:rsid w:val="00B771E6"/>
    <w:rsid w:val="00B80976"/>
    <w:rsid w:val="00B83839"/>
    <w:rsid w:val="00B83B85"/>
    <w:rsid w:val="00B843E2"/>
    <w:rsid w:val="00B84B6D"/>
    <w:rsid w:val="00B912C7"/>
    <w:rsid w:val="00B92DC1"/>
    <w:rsid w:val="00B940DE"/>
    <w:rsid w:val="00B94D7F"/>
    <w:rsid w:val="00B970C5"/>
    <w:rsid w:val="00BA0A93"/>
    <w:rsid w:val="00BA5D00"/>
    <w:rsid w:val="00BB118A"/>
    <w:rsid w:val="00BB1713"/>
    <w:rsid w:val="00BB3D93"/>
    <w:rsid w:val="00BB784F"/>
    <w:rsid w:val="00BC07F3"/>
    <w:rsid w:val="00BC4B48"/>
    <w:rsid w:val="00BC683C"/>
    <w:rsid w:val="00BD2401"/>
    <w:rsid w:val="00BD2838"/>
    <w:rsid w:val="00BD3A08"/>
    <w:rsid w:val="00BD46FC"/>
    <w:rsid w:val="00BD531F"/>
    <w:rsid w:val="00BE04B9"/>
    <w:rsid w:val="00BE29CE"/>
    <w:rsid w:val="00BE352E"/>
    <w:rsid w:val="00BE5431"/>
    <w:rsid w:val="00BF1DD4"/>
    <w:rsid w:val="00BF1E5E"/>
    <w:rsid w:val="00BF23F7"/>
    <w:rsid w:val="00BF3A2C"/>
    <w:rsid w:val="00BF3CE3"/>
    <w:rsid w:val="00BF67A9"/>
    <w:rsid w:val="00C00553"/>
    <w:rsid w:val="00C02CA0"/>
    <w:rsid w:val="00C05FF8"/>
    <w:rsid w:val="00C07D51"/>
    <w:rsid w:val="00C16CDF"/>
    <w:rsid w:val="00C2058B"/>
    <w:rsid w:val="00C30936"/>
    <w:rsid w:val="00C330B4"/>
    <w:rsid w:val="00C3498C"/>
    <w:rsid w:val="00C36910"/>
    <w:rsid w:val="00C37358"/>
    <w:rsid w:val="00C37E6E"/>
    <w:rsid w:val="00C413A5"/>
    <w:rsid w:val="00C45EFE"/>
    <w:rsid w:val="00C54989"/>
    <w:rsid w:val="00C56883"/>
    <w:rsid w:val="00C56E40"/>
    <w:rsid w:val="00C62F3E"/>
    <w:rsid w:val="00C66C66"/>
    <w:rsid w:val="00C67DFF"/>
    <w:rsid w:val="00C70E36"/>
    <w:rsid w:val="00C712AC"/>
    <w:rsid w:val="00C714EA"/>
    <w:rsid w:val="00C71E75"/>
    <w:rsid w:val="00C72A59"/>
    <w:rsid w:val="00C7433D"/>
    <w:rsid w:val="00C75F08"/>
    <w:rsid w:val="00C761EF"/>
    <w:rsid w:val="00C76D40"/>
    <w:rsid w:val="00C778E2"/>
    <w:rsid w:val="00C84EE8"/>
    <w:rsid w:val="00C868DD"/>
    <w:rsid w:val="00C918ED"/>
    <w:rsid w:val="00C92954"/>
    <w:rsid w:val="00C92D37"/>
    <w:rsid w:val="00C959A3"/>
    <w:rsid w:val="00C95C89"/>
    <w:rsid w:val="00C96A7C"/>
    <w:rsid w:val="00C97D80"/>
    <w:rsid w:val="00CA0616"/>
    <w:rsid w:val="00CA2976"/>
    <w:rsid w:val="00CA2F80"/>
    <w:rsid w:val="00CA3108"/>
    <w:rsid w:val="00CA4055"/>
    <w:rsid w:val="00CA49E2"/>
    <w:rsid w:val="00CA4DD1"/>
    <w:rsid w:val="00CA4E00"/>
    <w:rsid w:val="00CB09C1"/>
    <w:rsid w:val="00CB0DC8"/>
    <w:rsid w:val="00CB3641"/>
    <w:rsid w:val="00CB79B8"/>
    <w:rsid w:val="00CC3338"/>
    <w:rsid w:val="00CC3481"/>
    <w:rsid w:val="00CE17FB"/>
    <w:rsid w:val="00CF023B"/>
    <w:rsid w:val="00CF2B14"/>
    <w:rsid w:val="00D00F9F"/>
    <w:rsid w:val="00D01248"/>
    <w:rsid w:val="00D02B50"/>
    <w:rsid w:val="00D02FF1"/>
    <w:rsid w:val="00D03FE0"/>
    <w:rsid w:val="00D046DD"/>
    <w:rsid w:val="00D05018"/>
    <w:rsid w:val="00D06DAB"/>
    <w:rsid w:val="00D105CE"/>
    <w:rsid w:val="00D147A7"/>
    <w:rsid w:val="00D14B02"/>
    <w:rsid w:val="00D150AD"/>
    <w:rsid w:val="00D15B38"/>
    <w:rsid w:val="00D22336"/>
    <w:rsid w:val="00D247CE"/>
    <w:rsid w:val="00D25467"/>
    <w:rsid w:val="00D27141"/>
    <w:rsid w:val="00D303B6"/>
    <w:rsid w:val="00D309AC"/>
    <w:rsid w:val="00D31533"/>
    <w:rsid w:val="00D31739"/>
    <w:rsid w:val="00D31DCA"/>
    <w:rsid w:val="00D32487"/>
    <w:rsid w:val="00D348DB"/>
    <w:rsid w:val="00D35A5D"/>
    <w:rsid w:val="00D4006B"/>
    <w:rsid w:val="00D40449"/>
    <w:rsid w:val="00D420FB"/>
    <w:rsid w:val="00D44447"/>
    <w:rsid w:val="00D4709D"/>
    <w:rsid w:val="00D47189"/>
    <w:rsid w:val="00D47859"/>
    <w:rsid w:val="00D50330"/>
    <w:rsid w:val="00D521AB"/>
    <w:rsid w:val="00D60547"/>
    <w:rsid w:val="00D6382A"/>
    <w:rsid w:val="00D646EB"/>
    <w:rsid w:val="00D64C5B"/>
    <w:rsid w:val="00D671FF"/>
    <w:rsid w:val="00D672F4"/>
    <w:rsid w:val="00D7030B"/>
    <w:rsid w:val="00D70D11"/>
    <w:rsid w:val="00D71160"/>
    <w:rsid w:val="00D71E35"/>
    <w:rsid w:val="00D73C3E"/>
    <w:rsid w:val="00D73F01"/>
    <w:rsid w:val="00D764B3"/>
    <w:rsid w:val="00D7667F"/>
    <w:rsid w:val="00D81B22"/>
    <w:rsid w:val="00D82915"/>
    <w:rsid w:val="00D8456D"/>
    <w:rsid w:val="00D84F88"/>
    <w:rsid w:val="00D85984"/>
    <w:rsid w:val="00D866E2"/>
    <w:rsid w:val="00D872AE"/>
    <w:rsid w:val="00D873D0"/>
    <w:rsid w:val="00D9010D"/>
    <w:rsid w:val="00D90D12"/>
    <w:rsid w:val="00D92CBC"/>
    <w:rsid w:val="00D961CA"/>
    <w:rsid w:val="00D96281"/>
    <w:rsid w:val="00D972B0"/>
    <w:rsid w:val="00DA0C38"/>
    <w:rsid w:val="00DA3F1B"/>
    <w:rsid w:val="00DA50DD"/>
    <w:rsid w:val="00DA59CB"/>
    <w:rsid w:val="00DB0BF8"/>
    <w:rsid w:val="00DB267D"/>
    <w:rsid w:val="00DB4D8C"/>
    <w:rsid w:val="00DC0C30"/>
    <w:rsid w:val="00DC0E20"/>
    <w:rsid w:val="00DC7442"/>
    <w:rsid w:val="00DD1924"/>
    <w:rsid w:val="00DD2085"/>
    <w:rsid w:val="00DD2BF1"/>
    <w:rsid w:val="00DD326A"/>
    <w:rsid w:val="00DD3D62"/>
    <w:rsid w:val="00DD5122"/>
    <w:rsid w:val="00DD6117"/>
    <w:rsid w:val="00DD672A"/>
    <w:rsid w:val="00DD722B"/>
    <w:rsid w:val="00DD7D18"/>
    <w:rsid w:val="00DE1557"/>
    <w:rsid w:val="00DE2122"/>
    <w:rsid w:val="00DE2B1E"/>
    <w:rsid w:val="00DE327E"/>
    <w:rsid w:val="00DE3374"/>
    <w:rsid w:val="00DE4905"/>
    <w:rsid w:val="00DF1D90"/>
    <w:rsid w:val="00DF3286"/>
    <w:rsid w:val="00DF446B"/>
    <w:rsid w:val="00DF6058"/>
    <w:rsid w:val="00E0386A"/>
    <w:rsid w:val="00E11582"/>
    <w:rsid w:val="00E125B9"/>
    <w:rsid w:val="00E12727"/>
    <w:rsid w:val="00E139F0"/>
    <w:rsid w:val="00E17645"/>
    <w:rsid w:val="00E17F1F"/>
    <w:rsid w:val="00E204E0"/>
    <w:rsid w:val="00E22969"/>
    <w:rsid w:val="00E245DD"/>
    <w:rsid w:val="00E260EF"/>
    <w:rsid w:val="00E26BBC"/>
    <w:rsid w:val="00E27EE1"/>
    <w:rsid w:val="00E30F65"/>
    <w:rsid w:val="00E32B6C"/>
    <w:rsid w:val="00E37DC2"/>
    <w:rsid w:val="00E5266A"/>
    <w:rsid w:val="00E54673"/>
    <w:rsid w:val="00E54D14"/>
    <w:rsid w:val="00E55C4B"/>
    <w:rsid w:val="00E60520"/>
    <w:rsid w:val="00E608BD"/>
    <w:rsid w:val="00E63006"/>
    <w:rsid w:val="00E71BB9"/>
    <w:rsid w:val="00E73CDD"/>
    <w:rsid w:val="00E749F1"/>
    <w:rsid w:val="00E77CBA"/>
    <w:rsid w:val="00E80153"/>
    <w:rsid w:val="00E82009"/>
    <w:rsid w:val="00E841B1"/>
    <w:rsid w:val="00E845AC"/>
    <w:rsid w:val="00E8561E"/>
    <w:rsid w:val="00E921DD"/>
    <w:rsid w:val="00E9322B"/>
    <w:rsid w:val="00EA3EAE"/>
    <w:rsid w:val="00EA5909"/>
    <w:rsid w:val="00EA7E7B"/>
    <w:rsid w:val="00EB4732"/>
    <w:rsid w:val="00EB4D0C"/>
    <w:rsid w:val="00EC17E2"/>
    <w:rsid w:val="00EC23F9"/>
    <w:rsid w:val="00EC49BB"/>
    <w:rsid w:val="00EC5C0A"/>
    <w:rsid w:val="00EC6662"/>
    <w:rsid w:val="00EC7D57"/>
    <w:rsid w:val="00EE0672"/>
    <w:rsid w:val="00EE1018"/>
    <w:rsid w:val="00EE1824"/>
    <w:rsid w:val="00EE4689"/>
    <w:rsid w:val="00EE623D"/>
    <w:rsid w:val="00EE7856"/>
    <w:rsid w:val="00EE79AA"/>
    <w:rsid w:val="00EE7DF3"/>
    <w:rsid w:val="00EE7ECD"/>
    <w:rsid w:val="00EF05AF"/>
    <w:rsid w:val="00EF1BDD"/>
    <w:rsid w:val="00EF1C36"/>
    <w:rsid w:val="00EF1C8D"/>
    <w:rsid w:val="00EF4F22"/>
    <w:rsid w:val="00F014FD"/>
    <w:rsid w:val="00F03FD0"/>
    <w:rsid w:val="00F045EC"/>
    <w:rsid w:val="00F04C09"/>
    <w:rsid w:val="00F14693"/>
    <w:rsid w:val="00F15004"/>
    <w:rsid w:val="00F157D9"/>
    <w:rsid w:val="00F162EF"/>
    <w:rsid w:val="00F16812"/>
    <w:rsid w:val="00F250CF"/>
    <w:rsid w:val="00F26152"/>
    <w:rsid w:val="00F27F1C"/>
    <w:rsid w:val="00F311B9"/>
    <w:rsid w:val="00F31424"/>
    <w:rsid w:val="00F32843"/>
    <w:rsid w:val="00F344B6"/>
    <w:rsid w:val="00F4236B"/>
    <w:rsid w:val="00F42606"/>
    <w:rsid w:val="00F42F5E"/>
    <w:rsid w:val="00F44705"/>
    <w:rsid w:val="00F4579F"/>
    <w:rsid w:val="00F45EA8"/>
    <w:rsid w:val="00F51F83"/>
    <w:rsid w:val="00F52A5D"/>
    <w:rsid w:val="00F61899"/>
    <w:rsid w:val="00F62C4B"/>
    <w:rsid w:val="00F65AC0"/>
    <w:rsid w:val="00F7093D"/>
    <w:rsid w:val="00F737D9"/>
    <w:rsid w:val="00F743F6"/>
    <w:rsid w:val="00F763E3"/>
    <w:rsid w:val="00F814E1"/>
    <w:rsid w:val="00F82548"/>
    <w:rsid w:val="00F84378"/>
    <w:rsid w:val="00F86DBF"/>
    <w:rsid w:val="00F878D2"/>
    <w:rsid w:val="00F906D8"/>
    <w:rsid w:val="00F909F8"/>
    <w:rsid w:val="00F92571"/>
    <w:rsid w:val="00FA0553"/>
    <w:rsid w:val="00FA37FD"/>
    <w:rsid w:val="00FB1375"/>
    <w:rsid w:val="00FB156E"/>
    <w:rsid w:val="00FB2B4E"/>
    <w:rsid w:val="00FB7694"/>
    <w:rsid w:val="00FC1732"/>
    <w:rsid w:val="00FC5DDC"/>
    <w:rsid w:val="00FC6613"/>
    <w:rsid w:val="00FC6851"/>
    <w:rsid w:val="00FD06E8"/>
    <w:rsid w:val="00FD1D14"/>
    <w:rsid w:val="00FD4F05"/>
    <w:rsid w:val="00FD579D"/>
    <w:rsid w:val="00FD5D32"/>
    <w:rsid w:val="00FD7F50"/>
    <w:rsid w:val="00FE148B"/>
    <w:rsid w:val="00FE42FE"/>
    <w:rsid w:val="00FE59B7"/>
    <w:rsid w:val="00FE7096"/>
    <w:rsid w:val="00FE7689"/>
    <w:rsid w:val="00FE7BCF"/>
    <w:rsid w:val="00FF018A"/>
    <w:rsid w:val="00FF0569"/>
    <w:rsid w:val="00FF4D32"/>
    <w:rsid w:val="00FF4DA4"/>
    <w:rsid w:val="00FF5648"/>
    <w:rsid w:val="00FF7206"/>
    <w:rsid w:val="03B41B3B"/>
    <w:rsid w:val="0C253C38"/>
    <w:rsid w:val="1188C5C1"/>
    <w:rsid w:val="13418E74"/>
    <w:rsid w:val="1AEFA0C2"/>
    <w:rsid w:val="1B88385C"/>
    <w:rsid w:val="1EDDDB38"/>
    <w:rsid w:val="2AB2B7A9"/>
    <w:rsid w:val="2E7A4B49"/>
    <w:rsid w:val="2F00BA26"/>
    <w:rsid w:val="2FFB7EE4"/>
    <w:rsid w:val="336E7064"/>
    <w:rsid w:val="3ACFF1E7"/>
    <w:rsid w:val="3F68C6C9"/>
    <w:rsid w:val="4DE4AA17"/>
    <w:rsid w:val="563CA3B1"/>
    <w:rsid w:val="63507413"/>
    <w:rsid w:val="6486D17F"/>
    <w:rsid w:val="72BB4AFC"/>
    <w:rsid w:val="740F7C70"/>
    <w:rsid w:val="75E77252"/>
    <w:rsid w:val="79BC6C4B"/>
    <w:rsid w:val="7DBDB986"/>
    <w:rsid w:val="7EEB2C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6A5B"/>
  <w15:chartTrackingRefBased/>
  <w15:docId w15:val="{34D6695C-8489-4B94-966D-34CB3E53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04"/>
    <w:rPr>
      <w:rFonts w:eastAsia="Arial" w:cs="Times New Roman"/>
      <w:lang w:eastAsia="en-GB"/>
    </w:rPr>
  </w:style>
  <w:style w:type="paragraph" w:styleId="Heading1">
    <w:name w:val="heading 1"/>
    <w:basedOn w:val="Normal"/>
    <w:next w:val="Normal"/>
    <w:link w:val="Heading1Char"/>
    <w:uiPriority w:val="9"/>
    <w:qFormat/>
    <w:rsid w:val="00B912C7"/>
    <w:pPr>
      <w:adjustRightInd w:val="0"/>
      <w:spacing w:after="120"/>
      <w:outlineLvl w:val="0"/>
    </w:pPr>
    <w:rPr>
      <w:rFonts w:cs="Arial"/>
      <w:color w:val="FFFFFF" w:themeColor="background1"/>
      <w:sz w:val="28"/>
      <w:szCs w:val="28"/>
      <w:shd w:val="clear" w:color="auto" w:fill="39CEA6"/>
    </w:rPr>
  </w:style>
  <w:style w:type="paragraph" w:styleId="Heading2">
    <w:name w:val="heading 2"/>
    <w:basedOn w:val="Normal"/>
    <w:next w:val="Normal"/>
    <w:link w:val="Heading2Char"/>
    <w:uiPriority w:val="9"/>
    <w:unhideWhenUsed/>
    <w:qFormat/>
    <w:rsid w:val="007E5BD7"/>
    <w:pPr>
      <w:adjustRightInd w:val="0"/>
      <w:spacing w:after="120"/>
      <w:outlineLvl w:val="1"/>
    </w:pPr>
    <w:rPr>
      <w:rFonts w:cs="Arial"/>
      <w:b/>
      <w:bCs/>
    </w:rPr>
  </w:style>
  <w:style w:type="paragraph" w:styleId="Heading3">
    <w:name w:val="heading 3"/>
    <w:basedOn w:val="Normal"/>
    <w:next w:val="Normal"/>
    <w:link w:val="Heading3Char"/>
    <w:uiPriority w:val="9"/>
    <w:unhideWhenUsed/>
    <w:qFormat/>
    <w:rsid w:val="0051306D"/>
    <w:pPr>
      <w:spacing w:after="120"/>
      <w:ind w:left="3600" w:hanging="3237"/>
      <w:outlineLvl w:val="2"/>
    </w:pPr>
    <w:rPr>
      <w:rFonts w:cs="Arial"/>
      <w:u w:val="single"/>
      <w:lang w:eastAsia="en-US"/>
    </w:rPr>
  </w:style>
  <w:style w:type="paragraph" w:styleId="Heading4">
    <w:name w:val="heading 4"/>
    <w:basedOn w:val="Normal"/>
    <w:next w:val="Normal"/>
    <w:link w:val="Heading4Char"/>
    <w:uiPriority w:val="9"/>
    <w:unhideWhenUsed/>
    <w:qFormat/>
    <w:rsid w:val="00267A17"/>
    <w:pPr>
      <w:spacing w:after="120"/>
      <w:ind w:left="363"/>
      <w:outlineLvl w:val="3"/>
    </w:pPr>
    <w:rPr>
      <w:i/>
      <w:iCs/>
      <w:color w:val="39CEA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D69"/>
    <w:pPr>
      <w:tabs>
        <w:tab w:val="center" w:pos="4680"/>
        <w:tab w:val="right" w:pos="9360"/>
      </w:tabs>
    </w:pPr>
    <w:rPr>
      <w:rFonts w:eastAsiaTheme="minorHAnsi" w:cs="Times New Roman (Body CS)"/>
      <w:lang w:eastAsia="en-US"/>
    </w:rPr>
  </w:style>
  <w:style w:type="character" w:customStyle="1" w:styleId="HeaderChar">
    <w:name w:val="Header Char"/>
    <w:basedOn w:val="DefaultParagraphFont"/>
    <w:link w:val="Header"/>
    <w:uiPriority w:val="99"/>
    <w:rsid w:val="00564D69"/>
  </w:style>
  <w:style w:type="paragraph" w:styleId="Footer">
    <w:name w:val="footer"/>
    <w:basedOn w:val="Normal"/>
    <w:link w:val="FooterChar"/>
    <w:uiPriority w:val="99"/>
    <w:unhideWhenUsed/>
    <w:rsid w:val="00564D69"/>
    <w:pPr>
      <w:tabs>
        <w:tab w:val="center" w:pos="4680"/>
        <w:tab w:val="right" w:pos="9360"/>
      </w:tabs>
    </w:pPr>
    <w:rPr>
      <w:rFonts w:eastAsiaTheme="minorHAnsi" w:cs="Times New Roman (Body CS)"/>
      <w:lang w:eastAsia="en-US"/>
    </w:rPr>
  </w:style>
  <w:style w:type="character" w:customStyle="1" w:styleId="FooterChar">
    <w:name w:val="Footer Char"/>
    <w:basedOn w:val="DefaultParagraphFont"/>
    <w:link w:val="Footer"/>
    <w:uiPriority w:val="99"/>
    <w:rsid w:val="00564D69"/>
  </w:style>
  <w:style w:type="paragraph" w:styleId="ListParagraph">
    <w:name w:val="List Paragraph"/>
    <w:basedOn w:val="Normal"/>
    <w:uiPriority w:val="34"/>
    <w:qFormat/>
    <w:rsid w:val="00564D69"/>
    <w:pPr>
      <w:ind w:left="720"/>
      <w:contextualSpacing/>
    </w:pPr>
    <w:rPr>
      <w:rFonts w:eastAsiaTheme="minorHAnsi" w:cs="Times New Roman (Body CS)"/>
      <w:lang w:eastAsia="en-US"/>
    </w:rPr>
  </w:style>
  <w:style w:type="character" w:styleId="Hyperlink">
    <w:name w:val="Hyperlink"/>
    <w:basedOn w:val="DefaultParagraphFont"/>
    <w:uiPriority w:val="99"/>
    <w:unhideWhenUsed/>
    <w:rsid w:val="005519D2"/>
    <w:rPr>
      <w:color w:val="39CEA6"/>
      <w:u w:val="single"/>
    </w:rPr>
  </w:style>
  <w:style w:type="paragraph" w:styleId="FootnoteText">
    <w:name w:val="footnote text"/>
    <w:basedOn w:val="Normal"/>
    <w:link w:val="FootnoteTextChar"/>
    <w:uiPriority w:val="99"/>
    <w:unhideWhenUsed/>
    <w:rsid w:val="00841D04"/>
    <w:rPr>
      <w:rFonts w:eastAsia="Cambria" w:cs="Cambria"/>
      <w:sz w:val="21"/>
      <w:szCs w:val="20"/>
      <w:lang w:eastAsia="en-US"/>
    </w:rPr>
  </w:style>
  <w:style w:type="character" w:customStyle="1" w:styleId="FootnoteTextChar">
    <w:name w:val="Footnote Text Char"/>
    <w:basedOn w:val="DefaultParagraphFont"/>
    <w:link w:val="FootnoteText"/>
    <w:uiPriority w:val="99"/>
    <w:rsid w:val="00841D04"/>
    <w:rPr>
      <w:rFonts w:eastAsia="Cambria" w:cs="Cambria"/>
      <w:sz w:val="21"/>
      <w:szCs w:val="20"/>
    </w:rPr>
  </w:style>
  <w:style w:type="character" w:styleId="FootnoteReference">
    <w:name w:val="footnote reference"/>
    <w:basedOn w:val="DefaultParagraphFont"/>
    <w:uiPriority w:val="99"/>
    <w:unhideWhenUsed/>
    <w:rsid w:val="00841D04"/>
    <w:rPr>
      <w:rFonts w:ascii="Source Sans Pro" w:hAnsi="Source Sans Pro"/>
      <w:vertAlign w:val="superscript"/>
    </w:rPr>
  </w:style>
  <w:style w:type="table" w:styleId="TableGrid">
    <w:name w:val="Table Grid"/>
    <w:basedOn w:val="TableNormal"/>
    <w:uiPriority w:val="59"/>
    <w:rsid w:val="00F3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25B9"/>
    <w:rPr>
      <w:color w:val="954F72" w:themeColor="followedHyperlink"/>
      <w:u w:val="single"/>
    </w:rPr>
  </w:style>
  <w:style w:type="character" w:styleId="UnresolvedMention">
    <w:name w:val="Unresolved Mention"/>
    <w:basedOn w:val="DefaultParagraphFont"/>
    <w:uiPriority w:val="99"/>
    <w:semiHidden/>
    <w:unhideWhenUsed/>
    <w:rsid w:val="009F15FE"/>
    <w:rPr>
      <w:color w:val="605E5C"/>
      <w:shd w:val="clear" w:color="auto" w:fill="E1DFDD"/>
    </w:rPr>
  </w:style>
  <w:style w:type="paragraph" w:styleId="NormalWeb">
    <w:name w:val="Normal (Web)"/>
    <w:basedOn w:val="Normal"/>
    <w:uiPriority w:val="99"/>
    <w:semiHidden/>
    <w:unhideWhenUsed/>
    <w:rsid w:val="00B912C7"/>
  </w:style>
  <w:style w:type="character" w:customStyle="1" w:styleId="Heading2Char">
    <w:name w:val="Heading 2 Char"/>
    <w:basedOn w:val="DefaultParagraphFont"/>
    <w:link w:val="Heading2"/>
    <w:uiPriority w:val="9"/>
    <w:rsid w:val="007E5BD7"/>
    <w:rPr>
      <w:rFonts w:eastAsia="Arial" w:cs="Arial"/>
      <w:b/>
      <w:bCs/>
      <w:lang w:eastAsia="en-GB"/>
    </w:rPr>
  </w:style>
  <w:style w:type="character" w:customStyle="1" w:styleId="Heading1Char">
    <w:name w:val="Heading 1 Char"/>
    <w:basedOn w:val="DefaultParagraphFont"/>
    <w:link w:val="Heading1"/>
    <w:uiPriority w:val="9"/>
    <w:rsid w:val="00B912C7"/>
    <w:rPr>
      <w:rFonts w:eastAsia="Arial" w:cs="Arial"/>
      <w:color w:val="FFFFFF" w:themeColor="background1"/>
      <w:sz w:val="28"/>
      <w:szCs w:val="28"/>
      <w:lang w:eastAsia="en-GB"/>
    </w:rPr>
  </w:style>
  <w:style w:type="character" w:customStyle="1" w:styleId="Heading3Char">
    <w:name w:val="Heading 3 Char"/>
    <w:basedOn w:val="DefaultParagraphFont"/>
    <w:link w:val="Heading3"/>
    <w:uiPriority w:val="9"/>
    <w:rsid w:val="0051306D"/>
    <w:rPr>
      <w:rFonts w:eastAsia="Arial" w:cs="Arial"/>
      <w:u w:val="single"/>
    </w:rPr>
  </w:style>
  <w:style w:type="numbering" w:customStyle="1" w:styleId="CurrentList1">
    <w:name w:val="Current List1"/>
    <w:uiPriority w:val="99"/>
    <w:rsid w:val="00EE1018"/>
    <w:pPr>
      <w:numPr>
        <w:numId w:val="1"/>
      </w:numPr>
    </w:pPr>
  </w:style>
  <w:style w:type="numbering" w:customStyle="1" w:styleId="CurrentList2">
    <w:name w:val="Current List2"/>
    <w:uiPriority w:val="99"/>
    <w:rsid w:val="00EE1018"/>
    <w:pPr>
      <w:numPr>
        <w:numId w:val="2"/>
      </w:numPr>
    </w:pPr>
  </w:style>
  <w:style w:type="paragraph" w:styleId="NoSpacing">
    <w:name w:val="No Spacing"/>
    <w:uiPriority w:val="1"/>
    <w:qFormat/>
    <w:rsid w:val="00901155"/>
    <w:rPr>
      <w:rFonts w:ascii="Times New Roman" w:eastAsia="Times New Roman" w:hAnsi="Times New Roman" w:cs="Times New Roman"/>
      <w:lang w:eastAsia="en-GB"/>
    </w:rPr>
  </w:style>
  <w:style w:type="character" w:styleId="SubtleEmphasis">
    <w:name w:val="Subtle Emphasis"/>
    <w:aliases w:val="Footnote"/>
    <w:uiPriority w:val="19"/>
    <w:qFormat/>
    <w:rsid w:val="0057743E"/>
    <w:rPr>
      <w:i/>
      <w:iCs/>
    </w:rPr>
  </w:style>
  <w:style w:type="paragraph" w:styleId="EndnoteText">
    <w:name w:val="endnote text"/>
    <w:basedOn w:val="Normal"/>
    <w:link w:val="EndnoteTextChar"/>
    <w:uiPriority w:val="99"/>
    <w:unhideWhenUsed/>
    <w:rsid w:val="00654111"/>
    <w:rPr>
      <w:rFonts w:ascii="Infra" w:eastAsiaTheme="minorEastAsia" w:hAnsi="Infra" w:cstheme="minorBidi"/>
      <w:sz w:val="20"/>
      <w:szCs w:val="20"/>
      <w:lang w:eastAsia="en-US"/>
    </w:rPr>
  </w:style>
  <w:style w:type="character" w:customStyle="1" w:styleId="EndnoteTextChar">
    <w:name w:val="Endnote Text Char"/>
    <w:basedOn w:val="DefaultParagraphFont"/>
    <w:link w:val="EndnoteText"/>
    <w:uiPriority w:val="99"/>
    <w:rsid w:val="00654111"/>
    <w:rPr>
      <w:rFonts w:ascii="Infra" w:eastAsiaTheme="minorEastAsia" w:hAnsi="Infra" w:cstheme="minorBidi"/>
      <w:sz w:val="20"/>
      <w:szCs w:val="20"/>
    </w:rPr>
  </w:style>
  <w:style w:type="character" w:styleId="EndnoteReference">
    <w:name w:val="endnote reference"/>
    <w:basedOn w:val="DefaultParagraphFont"/>
    <w:uiPriority w:val="99"/>
    <w:semiHidden/>
    <w:unhideWhenUsed/>
    <w:rsid w:val="00654111"/>
    <w:rPr>
      <w:rFonts w:ascii="Infra" w:hAnsi="Infra"/>
      <w:vertAlign w:val="superscript"/>
    </w:rPr>
  </w:style>
  <w:style w:type="character" w:customStyle="1" w:styleId="ssit">
    <w:name w:val="ss_it"/>
    <w:basedOn w:val="DefaultParagraphFont"/>
    <w:rsid w:val="008206BB"/>
  </w:style>
  <w:style w:type="character" w:customStyle="1" w:styleId="Heading4Char">
    <w:name w:val="Heading 4 Char"/>
    <w:basedOn w:val="DefaultParagraphFont"/>
    <w:link w:val="Heading4"/>
    <w:uiPriority w:val="9"/>
    <w:rsid w:val="00267A17"/>
    <w:rPr>
      <w:rFonts w:eastAsia="Arial" w:cs="Times New Roman"/>
      <w:i/>
      <w:iCs/>
      <w:color w:val="39CEA6"/>
    </w:rPr>
  </w:style>
  <w:style w:type="character" w:styleId="Emphasis">
    <w:name w:val="Emphasis"/>
    <w:uiPriority w:val="20"/>
    <w:qFormat/>
    <w:rsid w:val="00E8561E"/>
    <w:rPr>
      <w:u w:val="thick" w:color="39CEA6"/>
    </w:rPr>
  </w:style>
  <w:style w:type="paragraph" w:styleId="Revision">
    <w:name w:val="Revision"/>
    <w:hidden/>
    <w:uiPriority w:val="99"/>
    <w:semiHidden/>
    <w:rsid w:val="009C250B"/>
    <w:rPr>
      <w:rFonts w:eastAsia="Arial" w:cs="Times New Roman"/>
      <w:lang w:eastAsia="en-GB"/>
    </w:rPr>
  </w:style>
  <w:style w:type="character" w:styleId="CommentReference">
    <w:name w:val="annotation reference"/>
    <w:basedOn w:val="DefaultParagraphFont"/>
    <w:uiPriority w:val="99"/>
    <w:semiHidden/>
    <w:unhideWhenUsed/>
    <w:rsid w:val="006C5043"/>
    <w:rPr>
      <w:sz w:val="16"/>
      <w:szCs w:val="16"/>
    </w:rPr>
  </w:style>
  <w:style w:type="paragraph" w:styleId="CommentText">
    <w:name w:val="annotation text"/>
    <w:basedOn w:val="Normal"/>
    <w:link w:val="CommentTextChar"/>
    <w:uiPriority w:val="99"/>
    <w:unhideWhenUsed/>
    <w:rsid w:val="006C5043"/>
    <w:rPr>
      <w:sz w:val="20"/>
      <w:szCs w:val="20"/>
    </w:rPr>
  </w:style>
  <w:style w:type="character" w:customStyle="1" w:styleId="CommentTextChar">
    <w:name w:val="Comment Text Char"/>
    <w:basedOn w:val="DefaultParagraphFont"/>
    <w:link w:val="CommentText"/>
    <w:uiPriority w:val="99"/>
    <w:rsid w:val="006C5043"/>
    <w:rPr>
      <w:rFonts w:eastAsia="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C5043"/>
    <w:rPr>
      <w:b/>
      <w:bCs/>
    </w:rPr>
  </w:style>
  <w:style w:type="character" w:customStyle="1" w:styleId="CommentSubjectChar">
    <w:name w:val="Comment Subject Char"/>
    <w:basedOn w:val="CommentTextChar"/>
    <w:link w:val="CommentSubject"/>
    <w:uiPriority w:val="99"/>
    <w:semiHidden/>
    <w:rsid w:val="006C5043"/>
    <w:rPr>
      <w:rFonts w:eastAsia="Arial" w:cs="Times New Roman"/>
      <w:b/>
      <w:bCs/>
      <w:sz w:val="20"/>
      <w:szCs w:val="20"/>
      <w:lang w:eastAsia="en-GB"/>
    </w:rPr>
  </w:style>
  <w:style w:type="character" w:styleId="Mention">
    <w:name w:val="Mention"/>
    <w:basedOn w:val="DefaultParagraphFont"/>
    <w:uiPriority w:val="99"/>
    <w:unhideWhenUsed/>
    <w:rsid w:val="002E7C53"/>
    <w:rPr>
      <w:color w:val="2B579A"/>
      <w:shd w:val="clear" w:color="auto" w:fill="E1DFDD"/>
    </w:rPr>
  </w:style>
  <w:style w:type="paragraph" w:styleId="TOCHeading">
    <w:name w:val="TOC Heading"/>
    <w:basedOn w:val="Heading1"/>
    <w:next w:val="Normal"/>
    <w:uiPriority w:val="39"/>
    <w:unhideWhenUsed/>
    <w:qFormat/>
    <w:rsid w:val="00725561"/>
    <w:pPr>
      <w:keepNext/>
      <w:keepLines/>
      <w:adjustRightInd/>
      <w:spacing w:before="240" w:after="0" w:line="259" w:lineRule="auto"/>
      <w:outlineLvl w:val="9"/>
    </w:pPr>
    <w:rPr>
      <w:rFonts w:asciiTheme="majorHAnsi" w:eastAsiaTheme="majorEastAsia" w:hAnsiTheme="majorHAnsi" w:cstheme="majorBidi"/>
      <w:color w:val="2F5496" w:themeColor="accent1" w:themeShade="BF"/>
      <w:sz w:val="32"/>
      <w:szCs w:val="32"/>
      <w:shd w:val="clear" w:color="auto" w:fill="auto"/>
      <w:lang w:val="en-US" w:eastAsia="en-US"/>
    </w:rPr>
  </w:style>
  <w:style w:type="paragraph" w:styleId="TOC1">
    <w:name w:val="toc 1"/>
    <w:basedOn w:val="Normal"/>
    <w:next w:val="Normal"/>
    <w:autoRedefine/>
    <w:uiPriority w:val="39"/>
    <w:unhideWhenUsed/>
    <w:rsid w:val="007255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849">
      <w:bodyDiv w:val="1"/>
      <w:marLeft w:val="0"/>
      <w:marRight w:val="0"/>
      <w:marTop w:val="0"/>
      <w:marBottom w:val="0"/>
      <w:divBdr>
        <w:top w:val="none" w:sz="0" w:space="0" w:color="auto"/>
        <w:left w:val="none" w:sz="0" w:space="0" w:color="auto"/>
        <w:bottom w:val="none" w:sz="0" w:space="0" w:color="auto"/>
        <w:right w:val="none" w:sz="0" w:space="0" w:color="auto"/>
      </w:divBdr>
      <w:divsChild>
        <w:div w:id="1025442806">
          <w:marLeft w:val="0"/>
          <w:marRight w:val="0"/>
          <w:marTop w:val="0"/>
          <w:marBottom w:val="0"/>
          <w:divBdr>
            <w:top w:val="none" w:sz="0" w:space="0" w:color="auto"/>
            <w:left w:val="none" w:sz="0" w:space="0" w:color="auto"/>
            <w:bottom w:val="none" w:sz="0" w:space="0" w:color="auto"/>
            <w:right w:val="none" w:sz="0" w:space="0" w:color="auto"/>
          </w:divBdr>
          <w:divsChild>
            <w:div w:id="590630202">
              <w:marLeft w:val="0"/>
              <w:marRight w:val="0"/>
              <w:marTop w:val="0"/>
              <w:marBottom w:val="0"/>
              <w:divBdr>
                <w:top w:val="none" w:sz="0" w:space="0" w:color="auto"/>
                <w:left w:val="none" w:sz="0" w:space="0" w:color="auto"/>
                <w:bottom w:val="none" w:sz="0" w:space="0" w:color="auto"/>
                <w:right w:val="none" w:sz="0" w:space="0" w:color="auto"/>
              </w:divBdr>
              <w:divsChild>
                <w:div w:id="143591519">
                  <w:marLeft w:val="0"/>
                  <w:marRight w:val="0"/>
                  <w:marTop w:val="0"/>
                  <w:marBottom w:val="0"/>
                  <w:divBdr>
                    <w:top w:val="none" w:sz="0" w:space="0" w:color="auto"/>
                    <w:left w:val="none" w:sz="0" w:space="0" w:color="auto"/>
                    <w:bottom w:val="none" w:sz="0" w:space="0" w:color="auto"/>
                    <w:right w:val="none" w:sz="0" w:space="0" w:color="auto"/>
                  </w:divBdr>
                  <w:divsChild>
                    <w:div w:id="21125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7895">
      <w:bodyDiv w:val="1"/>
      <w:marLeft w:val="0"/>
      <w:marRight w:val="0"/>
      <w:marTop w:val="0"/>
      <w:marBottom w:val="0"/>
      <w:divBdr>
        <w:top w:val="none" w:sz="0" w:space="0" w:color="auto"/>
        <w:left w:val="none" w:sz="0" w:space="0" w:color="auto"/>
        <w:bottom w:val="none" w:sz="0" w:space="0" w:color="auto"/>
        <w:right w:val="none" w:sz="0" w:space="0" w:color="auto"/>
      </w:divBdr>
      <w:divsChild>
        <w:div w:id="845362243">
          <w:marLeft w:val="0"/>
          <w:marRight w:val="0"/>
          <w:marTop w:val="0"/>
          <w:marBottom w:val="0"/>
          <w:divBdr>
            <w:top w:val="none" w:sz="0" w:space="0" w:color="auto"/>
            <w:left w:val="none" w:sz="0" w:space="0" w:color="auto"/>
            <w:bottom w:val="none" w:sz="0" w:space="0" w:color="auto"/>
            <w:right w:val="none" w:sz="0" w:space="0" w:color="auto"/>
          </w:divBdr>
          <w:divsChild>
            <w:div w:id="1216576745">
              <w:marLeft w:val="0"/>
              <w:marRight w:val="0"/>
              <w:marTop w:val="0"/>
              <w:marBottom w:val="0"/>
              <w:divBdr>
                <w:top w:val="none" w:sz="0" w:space="0" w:color="auto"/>
                <w:left w:val="none" w:sz="0" w:space="0" w:color="auto"/>
                <w:bottom w:val="none" w:sz="0" w:space="0" w:color="auto"/>
                <w:right w:val="none" w:sz="0" w:space="0" w:color="auto"/>
              </w:divBdr>
              <w:divsChild>
                <w:div w:id="605042287">
                  <w:marLeft w:val="0"/>
                  <w:marRight w:val="0"/>
                  <w:marTop w:val="0"/>
                  <w:marBottom w:val="0"/>
                  <w:divBdr>
                    <w:top w:val="none" w:sz="0" w:space="0" w:color="auto"/>
                    <w:left w:val="none" w:sz="0" w:space="0" w:color="auto"/>
                    <w:bottom w:val="none" w:sz="0" w:space="0" w:color="auto"/>
                    <w:right w:val="none" w:sz="0" w:space="0" w:color="auto"/>
                  </w:divBdr>
                  <w:divsChild>
                    <w:div w:id="4686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153">
      <w:bodyDiv w:val="1"/>
      <w:marLeft w:val="0"/>
      <w:marRight w:val="0"/>
      <w:marTop w:val="0"/>
      <w:marBottom w:val="0"/>
      <w:divBdr>
        <w:top w:val="none" w:sz="0" w:space="0" w:color="auto"/>
        <w:left w:val="none" w:sz="0" w:space="0" w:color="auto"/>
        <w:bottom w:val="none" w:sz="0" w:space="0" w:color="auto"/>
        <w:right w:val="none" w:sz="0" w:space="0" w:color="auto"/>
      </w:divBdr>
    </w:div>
    <w:div w:id="276913486">
      <w:bodyDiv w:val="1"/>
      <w:marLeft w:val="0"/>
      <w:marRight w:val="0"/>
      <w:marTop w:val="0"/>
      <w:marBottom w:val="0"/>
      <w:divBdr>
        <w:top w:val="none" w:sz="0" w:space="0" w:color="auto"/>
        <w:left w:val="none" w:sz="0" w:space="0" w:color="auto"/>
        <w:bottom w:val="none" w:sz="0" w:space="0" w:color="auto"/>
        <w:right w:val="none" w:sz="0" w:space="0" w:color="auto"/>
      </w:divBdr>
    </w:div>
    <w:div w:id="278877265">
      <w:bodyDiv w:val="1"/>
      <w:marLeft w:val="0"/>
      <w:marRight w:val="0"/>
      <w:marTop w:val="0"/>
      <w:marBottom w:val="0"/>
      <w:divBdr>
        <w:top w:val="none" w:sz="0" w:space="0" w:color="auto"/>
        <w:left w:val="none" w:sz="0" w:space="0" w:color="auto"/>
        <w:bottom w:val="none" w:sz="0" w:space="0" w:color="auto"/>
        <w:right w:val="none" w:sz="0" w:space="0" w:color="auto"/>
      </w:divBdr>
      <w:divsChild>
        <w:div w:id="1489710977">
          <w:marLeft w:val="0"/>
          <w:marRight w:val="0"/>
          <w:marTop w:val="0"/>
          <w:marBottom w:val="0"/>
          <w:divBdr>
            <w:top w:val="none" w:sz="0" w:space="0" w:color="auto"/>
            <w:left w:val="none" w:sz="0" w:space="0" w:color="auto"/>
            <w:bottom w:val="none" w:sz="0" w:space="0" w:color="auto"/>
            <w:right w:val="none" w:sz="0" w:space="0" w:color="auto"/>
          </w:divBdr>
          <w:divsChild>
            <w:div w:id="1436555431">
              <w:marLeft w:val="0"/>
              <w:marRight w:val="0"/>
              <w:marTop w:val="0"/>
              <w:marBottom w:val="0"/>
              <w:divBdr>
                <w:top w:val="none" w:sz="0" w:space="0" w:color="auto"/>
                <w:left w:val="none" w:sz="0" w:space="0" w:color="auto"/>
                <w:bottom w:val="none" w:sz="0" w:space="0" w:color="auto"/>
                <w:right w:val="none" w:sz="0" w:space="0" w:color="auto"/>
              </w:divBdr>
              <w:divsChild>
                <w:div w:id="1678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2212">
      <w:bodyDiv w:val="1"/>
      <w:marLeft w:val="0"/>
      <w:marRight w:val="0"/>
      <w:marTop w:val="0"/>
      <w:marBottom w:val="0"/>
      <w:divBdr>
        <w:top w:val="none" w:sz="0" w:space="0" w:color="auto"/>
        <w:left w:val="none" w:sz="0" w:space="0" w:color="auto"/>
        <w:bottom w:val="none" w:sz="0" w:space="0" w:color="auto"/>
        <w:right w:val="none" w:sz="0" w:space="0" w:color="auto"/>
      </w:divBdr>
      <w:divsChild>
        <w:div w:id="1626277088">
          <w:marLeft w:val="0"/>
          <w:marRight w:val="0"/>
          <w:marTop w:val="0"/>
          <w:marBottom w:val="0"/>
          <w:divBdr>
            <w:top w:val="none" w:sz="0" w:space="0" w:color="auto"/>
            <w:left w:val="none" w:sz="0" w:space="0" w:color="auto"/>
            <w:bottom w:val="none" w:sz="0" w:space="0" w:color="auto"/>
            <w:right w:val="none" w:sz="0" w:space="0" w:color="auto"/>
          </w:divBdr>
          <w:divsChild>
            <w:div w:id="1594898935">
              <w:marLeft w:val="0"/>
              <w:marRight w:val="0"/>
              <w:marTop w:val="0"/>
              <w:marBottom w:val="0"/>
              <w:divBdr>
                <w:top w:val="none" w:sz="0" w:space="0" w:color="auto"/>
                <w:left w:val="none" w:sz="0" w:space="0" w:color="auto"/>
                <w:bottom w:val="none" w:sz="0" w:space="0" w:color="auto"/>
                <w:right w:val="none" w:sz="0" w:space="0" w:color="auto"/>
              </w:divBdr>
              <w:divsChild>
                <w:div w:id="379323681">
                  <w:marLeft w:val="0"/>
                  <w:marRight w:val="0"/>
                  <w:marTop w:val="0"/>
                  <w:marBottom w:val="0"/>
                  <w:divBdr>
                    <w:top w:val="none" w:sz="0" w:space="0" w:color="auto"/>
                    <w:left w:val="none" w:sz="0" w:space="0" w:color="auto"/>
                    <w:bottom w:val="none" w:sz="0" w:space="0" w:color="auto"/>
                    <w:right w:val="none" w:sz="0" w:space="0" w:color="auto"/>
                  </w:divBdr>
                  <w:divsChild>
                    <w:div w:id="8622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3569">
      <w:bodyDiv w:val="1"/>
      <w:marLeft w:val="0"/>
      <w:marRight w:val="0"/>
      <w:marTop w:val="0"/>
      <w:marBottom w:val="0"/>
      <w:divBdr>
        <w:top w:val="none" w:sz="0" w:space="0" w:color="auto"/>
        <w:left w:val="none" w:sz="0" w:space="0" w:color="auto"/>
        <w:bottom w:val="none" w:sz="0" w:space="0" w:color="auto"/>
        <w:right w:val="none" w:sz="0" w:space="0" w:color="auto"/>
      </w:divBdr>
    </w:div>
    <w:div w:id="488133346">
      <w:bodyDiv w:val="1"/>
      <w:marLeft w:val="0"/>
      <w:marRight w:val="0"/>
      <w:marTop w:val="0"/>
      <w:marBottom w:val="0"/>
      <w:divBdr>
        <w:top w:val="none" w:sz="0" w:space="0" w:color="auto"/>
        <w:left w:val="none" w:sz="0" w:space="0" w:color="auto"/>
        <w:bottom w:val="none" w:sz="0" w:space="0" w:color="auto"/>
        <w:right w:val="none" w:sz="0" w:space="0" w:color="auto"/>
      </w:divBdr>
      <w:divsChild>
        <w:div w:id="165949097">
          <w:marLeft w:val="0"/>
          <w:marRight w:val="0"/>
          <w:marTop w:val="0"/>
          <w:marBottom w:val="0"/>
          <w:divBdr>
            <w:top w:val="none" w:sz="0" w:space="0" w:color="auto"/>
            <w:left w:val="none" w:sz="0" w:space="0" w:color="auto"/>
            <w:bottom w:val="none" w:sz="0" w:space="0" w:color="auto"/>
            <w:right w:val="none" w:sz="0" w:space="0" w:color="auto"/>
          </w:divBdr>
          <w:divsChild>
            <w:div w:id="1024743120">
              <w:marLeft w:val="0"/>
              <w:marRight w:val="0"/>
              <w:marTop w:val="0"/>
              <w:marBottom w:val="0"/>
              <w:divBdr>
                <w:top w:val="none" w:sz="0" w:space="0" w:color="auto"/>
                <w:left w:val="none" w:sz="0" w:space="0" w:color="auto"/>
                <w:bottom w:val="none" w:sz="0" w:space="0" w:color="auto"/>
                <w:right w:val="none" w:sz="0" w:space="0" w:color="auto"/>
              </w:divBdr>
              <w:divsChild>
                <w:div w:id="1597713940">
                  <w:marLeft w:val="0"/>
                  <w:marRight w:val="0"/>
                  <w:marTop w:val="0"/>
                  <w:marBottom w:val="0"/>
                  <w:divBdr>
                    <w:top w:val="none" w:sz="0" w:space="0" w:color="auto"/>
                    <w:left w:val="none" w:sz="0" w:space="0" w:color="auto"/>
                    <w:bottom w:val="none" w:sz="0" w:space="0" w:color="auto"/>
                    <w:right w:val="none" w:sz="0" w:space="0" w:color="auto"/>
                  </w:divBdr>
                  <w:divsChild>
                    <w:div w:id="3394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871648">
      <w:bodyDiv w:val="1"/>
      <w:marLeft w:val="0"/>
      <w:marRight w:val="0"/>
      <w:marTop w:val="0"/>
      <w:marBottom w:val="0"/>
      <w:divBdr>
        <w:top w:val="none" w:sz="0" w:space="0" w:color="auto"/>
        <w:left w:val="none" w:sz="0" w:space="0" w:color="auto"/>
        <w:bottom w:val="none" w:sz="0" w:space="0" w:color="auto"/>
        <w:right w:val="none" w:sz="0" w:space="0" w:color="auto"/>
      </w:divBdr>
      <w:divsChild>
        <w:div w:id="617682930">
          <w:marLeft w:val="0"/>
          <w:marRight w:val="0"/>
          <w:marTop w:val="0"/>
          <w:marBottom w:val="0"/>
          <w:divBdr>
            <w:top w:val="none" w:sz="0" w:space="0" w:color="auto"/>
            <w:left w:val="none" w:sz="0" w:space="0" w:color="auto"/>
            <w:bottom w:val="none" w:sz="0" w:space="0" w:color="auto"/>
            <w:right w:val="none" w:sz="0" w:space="0" w:color="auto"/>
          </w:divBdr>
          <w:divsChild>
            <w:div w:id="319233851">
              <w:marLeft w:val="0"/>
              <w:marRight w:val="0"/>
              <w:marTop w:val="0"/>
              <w:marBottom w:val="0"/>
              <w:divBdr>
                <w:top w:val="none" w:sz="0" w:space="0" w:color="auto"/>
                <w:left w:val="none" w:sz="0" w:space="0" w:color="auto"/>
                <w:bottom w:val="none" w:sz="0" w:space="0" w:color="auto"/>
                <w:right w:val="none" w:sz="0" w:space="0" w:color="auto"/>
              </w:divBdr>
              <w:divsChild>
                <w:div w:id="130825991">
                  <w:marLeft w:val="0"/>
                  <w:marRight w:val="0"/>
                  <w:marTop w:val="0"/>
                  <w:marBottom w:val="0"/>
                  <w:divBdr>
                    <w:top w:val="none" w:sz="0" w:space="0" w:color="auto"/>
                    <w:left w:val="none" w:sz="0" w:space="0" w:color="auto"/>
                    <w:bottom w:val="none" w:sz="0" w:space="0" w:color="auto"/>
                    <w:right w:val="none" w:sz="0" w:space="0" w:color="auto"/>
                  </w:divBdr>
                  <w:divsChild>
                    <w:div w:id="5018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81847">
      <w:bodyDiv w:val="1"/>
      <w:marLeft w:val="0"/>
      <w:marRight w:val="0"/>
      <w:marTop w:val="0"/>
      <w:marBottom w:val="0"/>
      <w:divBdr>
        <w:top w:val="none" w:sz="0" w:space="0" w:color="auto"/>
        <w:left w:val="none" w:sz="0" w:space="0" w:color="auto"/>
        <w:bottom w:val="none" w:sz="0" w:space="0" w:color="auto"/>
        <w:right w:val="none" w:sz="0" w:space="0" w:color="auto"/>
      </w:divBdr>
    </w:div>
    <w:div w:id="516965461">
      <w:bodyDiv w:val="1"/>
      <w:marLeft w:val="0"/>
      <w:marRight w:val="0"/>
      <w:marTop w:val="0"/>
      <w:marBottom w:val="0"/>
      <w:divBdr>
        <w:top w:val="none" w:sz="0" w:space="0" w:color="auto"/>
        <w:left w:val="none" w:sz="0" w:space="0" w:color="auto"/>
        <w:bottom w:val="none" w:sz="0" w:space="0" w:color="auto"/>
        <w:right w:val="none" w:sz="0" w:space="0" w:color="auto"/>
      </w:divBdr>
      <w:divsChild>
        <w:div w:id="1850564565">
          <w:marLeft w:val="0"/>
          <w:marRight w:val="0"/>
          <w:marTop w:val="0"/>
          <w:marBottom w:val="0"/>
          <w:divBdr>
            <w:top w:val="none" w:sz="0" w:space="0" w:color="auto"/>
            <w:left w:val="none" w:sz="0" w:space="0" w:color="auto"/>
            <w:bottom w:val="none" w:sz="0" w:space="0" w:color="auto"/>
            <w:right w:val="none" w:sz="0" w:space="0" w:color="auto"/>
          </w:divBdr>
          <w:divsChild>
            <w:div w:id="1316379467">
              <w:marLeft w:val="0"/>
              <w:marRight w:val="0"/>
              <w:marTop w:val="0"/>
              <w:marBottom w:val="0"/>
              <w:divBdr>
                <w:top w:val="none" w:sz="0" w:space="0" w:color="auto"/>
                <w:left w:val="none" w:sz="0" w:space="0" w:color="auto"/>
                <w:bottom w:val="none" w:sz="0" w:space="0" w:color="auto"/>
                <w:right w:val="none" w:sz="0" w:space="0" w:color="auto"/>
              </w:divBdr>
              <w:divsChild>
                <w:div w:id="379013701">
                  <w:marLeft w:val="0"/>
                  <w:marRight w:val="0"/>
                  <w:marTop w:val="0"/>
                  <w:marBottom w:val="0"/>
                  <w:divBdr>
                    <w:top w:val="none" w:sz="0" w:space="0" w:color="auto"/>
                    <w:left w:val="none" w:sz="0" w:space="0" w:color="auto"/>
                    <w:bottom w:val="none" w:sz="0" w:space="0" w:color="auto"/>
                    <w:right w:val="none" w:sz="0" w:space="0" w:color="auto"/>
                  </w:divBdr>
                  <w:divsChild>
                    <w:div w:id="7998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66774">
      <w:bodyDiv w:val="1"/>
      <w:marLeft w:val="0"/>
      <w:marRight w:val="0"/>
      <w:marTop w:val="0"/>
      <w:marBottom w:val="0"/>
      <w:divBdr>
        <w:top w:val="none" w:sz="0" w:space="0" w:color="auto"/>
        <w:left w:val="none" w:sz="0" w:space="0" w:color="auto"/>
        <w:bottom w:val="none" w:sz="0" w:space="0" w:color="auto"/>
        <w:right w:val="none" w:sz="0" w:space="0" w:color="auto"/>
      </w:divBdr>
    </w:div>
    <w:div w:id="670714319">
      <w:bodyDiv w:val="1"/>
      <w:marLeft w:val="0"/>
      <w:marRight w:val="0"/>
      <w:marTop w:val="0"/>
      <w:marBottom w:val="0"/>
      <w:divBdr>
        <w:top w:val="none" w:sz="0" w:space="0" w:color="auto"/>
        <w:left w:val="none" w:sz="0" w:space="0" w:color="auto"/>
        <w:bottom w:val="none" w:sz="0" w:space="0" w:color="auto"/>
        <w:right w:val="none" w:sz="0" w:space="0" w:color="auto"/>
      </w:divBdr>
    </w:div>
    <w:div w:id="759643931">
      <w:bodyDiv w:val="1"/>
      <w:marLeft w:val="0"/>
      <w:marRight w:val="0"/>
      <w:marTop w:val="0"/>
      <w:marBottom w:val="0"/>
      <w:divBdr>
        <w:top w:val="none" w:sz="0" w:space="0" w:color="auto"/>
        <w:left w:val="none" w:sz="0" w:space="0" w:color="auto"/>
        <w:bottom w:val="none" w:sz="0" w:space="0" w:color="auto"/>
        <w:right w:val="none" w:sz="0" w:space="0" w:color="auto"/>
      </w:divBdr>
      <w:divsChild>
        <w:div w:id="1108088124">
          <w:marLeft w:val="0"/>
          <w:marRight w:val="0"/>
          <w:marTop w:val="0"/>
          <w:marBottom w:val="0"/>
          <w:divBdr>
            <w:top w:val="none" w:sz="0" w:space="0" w:color="auto"/>
            <w:left w:val="none" w:sz="0" w:space="0" w:color="auto"/>
            <w:bottom w:val="none" w:sz="0" w:space="0" w:color="auto"/>
            <w:right w:val="none" w:sz="0" w:space="0" w:color="auto"/>
          </w:divBdr>
          <w:divsChild>
            <w:div w:id="414206823">
              <w:marLeft w:val="0"/>
              <w:marRight w:val="0"/>
              <w:marTop w:val="0"/>
              <w:marBottom w:val="0"/>
              <w:divBdr>
                <w:top w:val="none" w:sz="0" w:space="0" w:color="auto"/>
                <w:left w:val="none" w:sz="0" w:space="0" w:color="auto"/>
                <w:bottom w:val="none" w:sz="0" w:space="0" w:color="auto"/>
                <w:right w:val="none" w:sz="0" w:space="0" w:color="auto"/>
              </w:divBdr>
              <w:divsChild>
                <w:div w:id="265041414">
                  <w:marLeft w:val="0"/>
                  <w:marRight w:val="0"/>
                  <w:marTop w:val="0"/>
                  <w:marBottom w:val="0"/>
                  <w:divBdr>
                    <w:top w:val="none" w:sz="0" w:space="0" w:color="auto"/>
                    <w:left w:val="none" w:sz="0" w:space="0" w:color="auto"/>
                    <w:bottom w:val="none" w:sz="0" w:space="0" w:color="auto"/>
                    <w:right w:val="none" w:sz="0" w:space="0" w:color="auto"/>
                  </w:divBdr>
                  <w:divsChild>
                    <w:div w:id="6667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79805">
      <w:bodyDiv w:val="1"/>
      <w:marLeft w:val="0"/>
      <w:marRight w:val="0"/>
      <w:marTop w:val="0"/>
      <w:marBottom w:val="0"/>
      <w:divBdr>
        <w:top w:val="none" w:sz="0" w:space="0" w:color="auto"/>
        <w:left w:val="none" w:sz="0" w:space="0" w:color="auto"/>
        <w:bottom w:val="none" w:sz="0" w:space="0" w:color="auto"/>
        <w:right w:val="none" w:sz="0" w:space="0" w:color="auto"/>
      </w:divBdr>
      <w:divsChild>
        <w:div w:id="644315569">
          <w:marLeft w:val="0"/>
          <w:marRight w:val="0"/>
          <w:marTop w:val="0"/>
          <w:marBottom w:val="0"/>
          <w:divBdr>
            <w:top w:val="none" w:sz="0" w:space="0" w:color="auto"/>
            <w:left w:val="none" w:sz="0" w:space="0" w:color="auto"/>
            <w:bottom w:val="none" w:sz="0" w:space="0" w:color="auto"/>
            <w:right w:val="none" w:sz="0" w:space="0" w:color="auto"/>
          </w:divBdr>
          <w:divsChild>
            <w:div w:id="1437871135">
              <w:marLeft w:val="0"/>
              <w:marRight w:val="0"/>
              <w:marTop w:val="0"/>
              <w:marBottom w:val="0"/>
              <w:divBdr>
                <w:top w:val="none" w:sz="0" w:space="0" w:color="auto"/>
                <w:left w:val="none" w:sz="0" w:space="0" w:color="auto"/>
                <w:bottom w:val="none" w:sz="0" w:space="0" w:color="auto"/>
                <w:right w:val="none" w:sz="0" w:space="0" w:color="auto"/>
              </w:divBdr>
              <w:divsChild>
                <w:div w:id="835415647">
                  <w:marLeft w:val="0"/>
                  <w:marRight w:val="0"/>
                  <w:marTop w:val="0"/>
                  <w:marBottom w:val="0"/>
                  <w:divBdr>
                    <w:top w:val="none" w:sz="0" w:space="0" w:color="auto"/>
                    <w:left w:val="none" w:sz="0" w:space="0" w:color="auto"/>
                    <w:bottom w:val="none" w:sz="0" w:space="0" w:color="auto"/>
                    <w:right w:val="none" w:sz="0" w:space="0" w:color="auto"/>
                  </w:divBdr>
                  <w:divsChild>
                    <w:div w:id="1300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137609">
      <w:bodyDiv w:val="1"/>
      <w:marLeft w:val="0"/>
      <w:marRight w:val="0"/>
      <w:marTop w:val="0"/>
      <w:marBottom w:val="0"/>
      <w:divBdr>
        <w:top w:val="none" w:sz="0" w:space="0" w:color="auto"/>
        <w:left w:val="none" w:sz="0" w:space="0" w:color="auto"/>
        <w:bottom w:val="none" w:sz="0" w:space="0" w:color="auto"/>
        <w:right w:val="none" w:sz="0" w:space="0" w:color="auto"/>
      </w:divBdr>
    </w:div>
    <w:div w:id="846867705">
      <w:bodyDiv w:val="1"/>
      <w:marLeft w:val="0"/>
      <w:marRight w:val="0"/>
      <w:marTop w:val="0"/>
      <w:marBottom w:val="0"/>
      <w:divBdr>
        <w:top w:val="none" w:sz="0" w:space="0" w:color="auto"/>
        <w:left w:val="none" w:sz="0" w:space="0" w:color="auto"/>
        <w:bottom w:val="none" w:sz="0" w:space="0" w:color="auto"/>
        <w:right w:val="none" w:sz="0" w:space="0" w:color="auto"/>
      </w:divBdr>
      <w:divsChild>
        <w:div w:id="1924415670">
          <w:marLeft w:val="0"/>
          <w:marRight w:val="0"/>
          <w:marTop w:val="0"/>
          <w:marBottom w:val="0"/>
          <w:divBdr>
            <w:top w:val="none" w:sz="0" w:space="0" w:color="auto"/>
            <w:left w:val="none" w:sz="0" w:space="0" w:color="auto"/>
            <w:bottom w:val="none" w:sz="0" w:space="0" w:color="auto"/>
            <w:right w:val="none" w:sz="0" w:space="0" w:color="auto"/>
          </w:divBdr>
          <w:divsChild>
            <w:div w:id="858931351">
              <w:marLeft w:val="0"/>
              <w:marRight w:val="0"/>
              <w:marTop w:val="0"/>
              <w:marBottom w:val="0"/>
              <w:divBdr>
                <w:top w:val="none" w:sz="0" w:space="0" w:color="auto"/>
                <w:left w:val="none" w:sz="0" w:space="0" w:color="auto"/>
                <w:bottom w:val="none" w:sz="0" w:space="0" w:color="auto"/>
                <w:right w:val="none" w:sz="0" w:space="0" w:color="auto"/>
              </w:divBdr>
              <w:divsChild>
                <w:div w:id="637763554">
                  <w:marLeft w:val="0"/>
                  <w:marRight w:val="0"/>
                  <w:marTop w:val="0"/>
                  <w:marBottom w:val="0"/>
                  <w:divBdr>
                    <w:top w:val="none" w:sz="0" w:space="0" w:color="auto"/>
                    <w:left w:val="none" w:sz="0" w:space="0" w:color="auto"/>
                    <w:bottom w:val="none" w:sz="0" w:space="0" w:color="auto"/>
                    <w:right w:val="none" w:sz="0" w:space="0" w:color="auto"/>
                  </w:divBdr>
                  <w:divsChild>
                    <w:div w:id="1684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242667">
      <w:bodyDiv w:val="1"/>
      <w:marLeft w:val="0"/>
      <w:marRight w:val="0"/>
      <w:marTop w:val="0"/>
      <w:marBottom w:val="0"/>
      <w:divBdr>
        <w:top w:val="none" w:sz="0" w:space="0" w:color="auto"/>
        <w:left w:val="none" w:sz="0" w:space="0" w:color="auto"/>
        <w:bottom w:val="none" w:sz="0" w:space="0" w:color="auto"/>
        <w:right w:val="none" w:sz="0" w:space="0" w:color="auto"/>
      </w:divBdr>
      <w:divsChild>
        <w:div w:id="1905918557">
          <w:marLeft w:val="0"/>
          <w:marRight w:val="0"/>
          <w:marTop w:val="0"/>
          <w:marBottom w:val="0"/>
          <w:divBdr>
            <w:top w:val="none" w:sz="0" w:space="0" w:color="auto"/>
            <w:left w:val="none" w:sz="0" w:space="0" w:color="auto"/>
            <w:bottom w:val="none" w:sz="0" w:space="0" w:color="auto"/>
            <w:right w:val="none" w:sz="0" w:space="0" w:color="auto"/>
          </w:divBdr>
          <w:divsChild>
            <w:div w:id="184095164">
              <w:marLeft w:val="0"/>
              <w:marRight w:val="0"/>
              <w:marTop w:val="0"/>
              <w:marBottom w:val="0"/>
              <w:divBdr>
                <w:top w:val="none" w:sz="0" w:space="0" w:color="auto"/>
                <w:left w:val="none" w:sz="0" w:space="0" w:color="auto"/>
                <w:bottom w:val="none" w:sz="0" w:space="0" w:color="auto"/>
                <w:right w:val="none" w:sz="0" w:space="0" w:color="auto"/>
              </w:divBdr>
              <w:divsChild>
                <w:div w:id="1337339494">
                  <w:marLeft w:val="0"/>
                  <w:marRight w:val="0"/>
                  <w:marTop w:val="0"/>
                  <w:marBottom w:val="0"/>
                  <w:divBdr>
                    <w:top w:val="none" w:sz="0" w:space="0" w:color="auto"/>
                    <w:left w:val="none" w:sz="0" w:space="0" w:color="auto"/>
                    <w:bottom w:val="none" w:sz="0" w:space="0" w:color="auto"/>
                    <w:right w:val="none" w:sz="0" w:space="0" w:color="auto"/>
                  </w:divBdr>
                  <w:divsChild>
                    <w:div w:id="17315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1586">
      <w:bodyDiv w:val="1"/>
      <w:marLeft w:val="0"/>
      <w:marRight w:val="0"/>
      <w:marTop w:val="0"/>
      <w:marBottom w:val="0"/>
      <w:divBdr>
        <w:top w:val="none" w:sz="0" w:space="0" w:color="auto"/>
        <w:left w:val="none" w:sz="0" w:space="0" w:color="auto"/>
        <w:bottom w:val="none" w:sz="0" w:space="0" w:color="auto"/>
        <w:right w:val="none" w:sz="0" w:space="0" w:color="auto"/>
      </w:divBdr>
      <w:divsChild>
        <w:div w:id="1883248883">
          <w:marLeft w:val="0"/>
          <w:marRight w:val="0"/>
          <w:marTop w:val="0"/>
          <w:marBottom w:val="0"/>
          <w:divBdr>
            <w:top w:val="none" w:sz="0" w:space="0" w:color="auto"/>
            <w:left w:val="none" w:sz="0" w:space="0" w:color="auto"/>
            <w:bottom w:val="none" w:sz="0" w:space="0" w:color="auto"/>
            <w:right w:val="none" w:sz="0" w:space="0" w:color="auto"/>
          </w:divBdr>
          <w:divsChild>
            <w:div w:id="1641182866">
              <w:marLeft w:val="0"/>
              <w:marRight w:val="0"/>
              <w:marTop w:val="0"/>
              <w:marBottom w:val="0"/>
              <w:divBdr>
                <w:top w:val="none" w:sz="0" w:space="0" w:color="auto"/>
                <w:left w:val="none" w:sz="0" w:space="0" w:color="auto"/>
                <w:bottom w:val="none" w:sz="0" w:space="0" w:color="auto"/>
                <w:right w:val="none" w:sz="0" w:space="0" w:color="auto"/>
              </w:divBdr>
              <w:divsChild>
                <w:div w:id="1257637073">
                  <w:marLeft w:val="0"/>
                  <w:marRight w:val="0"/>
                  <w:marTop w:val="0"/>
                  <w:marBottom w:val="0"/>
                  <w:divBdr>
                    <w:top w:val="none" w:sz="0" w:space="0" w:color="auto"/>
                    <w:left w:val="none" w:sz="0" w:space="0" w:color="auto"/>
                    <w:bottom w:val="none" w:sz="0" w:space="0" w:color="auto"/>
                    <w:right w:val="none" w:sz="0" w:space="0" w:color="auto"/>
                  </w:divBdr>
                  <w:divsChild>
                    <w:div w:id="1404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9505">
      <w:bodyDiv w:val="1"/>
      <w:marLeft w:val="0"/>
      <w:marRight w:val="0"/>
      <w:marTop w:val="0"/>
      <w:marBottom w:val="0"/>
      <w:divBdr>
        <w:top w:val="none" w:sz="0" w:space="0" w:color="auto"/>
        <w:left w:val="none" w:sz="0" w:space="0" w:color="auto"/>
        <w:bottom w:val="none" w:sz="0" w:space="0" w:color="auto"/>
        <w:right w:val="none" w:sz="0" w:space="0" w:color="auto"/>
      </w:divBdr>
      <w:divsChild>
        <w:div w:id="919948635">
          <w:marLeft w:val="0"/>
          <w:marRight w:val="0"/>
          <w:marTop w:val="0"/>
          <w:marBottom w:val="0"/>
          <w:divBdr>
            <w:top w:val="none" w:sz="0" w:space="0" w:color="auto"/>
            <w:left w:val="none" w:sz="0" w:space="0" w:color="auto"/>
            <w:bottom w:val="none" w:sz="0" w:space="0" w:color="auto"/>
            <w:right w:val="none" w:sz="0" w:space="0" w:color="auto"/>
          </w:divBdr>
          <w:divsChild>
            <w:div w:id="1010256906">
              <w:marLeft w:val="0"/>
              <w:marRight w:val="0"/>
              <w:marTop w:val="0"/>
              <w:marBottom w:val="0"/>
              <w:divBdr>
                <w:top w:val="none" w:sz="0" w:space="0" w:color="auto"/>
                <w:left w:val="none" w:sz="0" w:space="0" w:color="auto"/>
                <w:bottom w:val="none" w:sz="0" w:space="0" w:color="auto"/>
                <w:right w:val="none" w:sz="0" w:space="0" w:color="auto"/>
              </w:divBdr>
              <w:divsChild>
                <w:div w:id="82999162">
                  <w:marLeft w:val="0"/>
                  <w:marRight w:val="0"/>
                  <w:marTop w:val="0"/>
                  <w:marBottom w:val="0"/>
                  <w:divBdr>
                    <w:top w:val="none" w:sz="0" w:space="0" w:color="auto"/>
                    <w:left w:val="none" w:sz="0" w:space="0" w:color="auto"/>
                    <w:bottom w:val="none" w:sz="0" w:space="0" w:color="auto"/>
                    <w:right w:val="none" w:sz="0" w:space="0" w:color="auto"/>
                  </w:divBdr>
                  <w:divsChild>
                    <w:div w:id="18785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60459">
      <w:bodyDiv w:val="1"/>
      <w:marLeft w:val="0"/>
      <w:marRight w:val="0"/>
      <w:marTop w:val="0"/>
      <w:marBottom w:val="0"/>
      <w:divBdr>
        <w:top w:val="none" w:sz="0" w:space="0" w:color="auto"/>
        <w:left w:val="none" w:sz="0" w:space="0" w:color="auto"/>
        <w:bottom w:val="none" w:sz="0" w:space="0" w:color="auto"/>
        <w:right w:val="none" w:sz="0" w:space="0" w:color="auto"/>
      </w:divBdr>
      <w:divsChild>
        <w:div w:id="1126779907">
          <w:marLeft w:val="0"/>
          <w:marRight w:val="0"/>
          <w:marTop w:val="0"/>
          <w:marBottom w:val="0"/>
          <w:divBdr>
            <w:top w:val="none" w:sz="0" w:space="0" w:color="auto"/>
            <w:left w:val="none" w:sz="0" w:space="0" w:color="auto"/>
            <w:bottom w:val="none" w:sz="0" w:space="0" w:color="auto"/>
            <w:right w:val="none" w:sz="0" w:space="0" w:color="auto"/>
          </w:divBdr>
          <w:divsChild>
            <w:div w:id="4332808">
              <w:marLeft w:val="0"/>
              <w:marRight w:val="0"/>
              <w:marTop w:val="0"/>
              <w:marBottom w:val="0"/>
              <w:divBdr>
                <w:top w:val="none" w:sz="0" w:space="0" w:color="auto"/>
                <w:left w:val="none" w:sz="0" w:space="0" w:color="auto"/>
                <w:bottom w:val="none" w:sz="0" w:space="0" w:color="auto"/>
                <w:right w:val="none" w:sz="0" w:space="0" w:color="auto"/>
              </w:divBdr>
              <w:divsChild>
                <w:div w:id="808743177">
                  <w:marLeft w:val="0"/>
                  <w:marRight w:val="0"/>
                  <w:marTop w:val="0"/>
                  <w:marBottom w:val="0"/>
                  <w:divBdr>
                    <w:top w:val="none" w:sz="0" w:space="0" w:color="auto"/>
                    <w:left w:val="none" w:sz="0" w:space="0" w:color="auto"/>
                    <w:bottom w:val="none" w:sz="0" w:space="0" w:color="auto"/>
                    <w:right w:val="none" w:sz="0" w:space="0" w:color="auto"/>
                  </w:divBdr>
                  <w:divsChild>
                    <w:div w:id="10604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2913">
      <w:bodyDiv w:val="1"/>
      <w:marLeft w:val="0"/>
      <w:marRight w:val="0"/>
      <w:marTop w:val="0"/>
      <w:marBottom w:val="0"/>
      <w:divBdr>
        <w:top w:val="none" w:sz="0" w:space="0" w:color="auto"/>
        <w:left w:val="none" w:sz="0" w:space="0" w:color="auto"/>
        <w:bottom w:val="none" w:sz="0" w:space="0" w:color="auto"/>
        <w:right w:val="none" w:sz="0" w:space="0" w:color="auto"/>
      </w:divBdr>
      <w:divsChild>
        <w:div w:id="1585072488">
          <w:marLeft w:val="0"/>
          <w:marRight w:val="0"/>
          <w:marTop w:val="0"/>
          <w:marBottom w:val="0"/>
          <w:divBdr>
            <w:top w:val="none" w:sz="0" w:space="0" w:color="auto"/>
            <w:left w:val="none" w:sz="0" w:space="0" w:color="auto"/>
            <w:bottom w:val="none" w:sz="0" w:space="0" w:color="auto"/>
            <w:right w:val="none" w:sz="0" w:space="0" w:color="auto"/>
          </w:divBdr>
          <w:divsChild>
            <w:div w:id="2055418923">
              <w:marLeft w:val="0"/>
              <w:marRight w:val="0"/>
              <w:marTop w:val="0"/>
              <w:marBottom w:val="0"/>
              <w:divBdr>
                <w:top w:val="none" w:sz="0" w:space="0" w:color="auto"/>
                <w:left w:val="none" w:sz="0" w:space="0" w:color="auto"/>
                <w:bottom w:val="none" w:sz="0" w:space="0" w:color="auto"/>
                <w:right w:val="none" w:sz="0" w:space="0" w:color="auto"/>
              </w:divBdr>
              <w:divsChild>
                <w:div w:id="1780568400">
                  <w:marLeft w:val="0"/>
                  <w:marRight w:val="0"/>
                  <w:marTop w:val="0"/>
                  <w:marBottom w:val="0"/>
                  <w:divBdr>
                    <w:top w:val="none" w:sz="0" w:space="0" w:color="auto"/>
                    <w:left w:val="none" w:sz="0" w:space="0" w:color="auto"/>
                    <w:bottom w:val="none" w:sz="0" w:space="0" w:color="auto"/>
                    <w:right w:val="none" w:sz="0" w:space="0" w:color="auto"/>
                  </w:divBdr>
                  <w:divsChild>
                    <w:div w:id="14052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71666">
      <w:bodyDiv w:val="1"/>
      <w:marLeft w:val="0"/>
      <w:marRight w:val="0"/>
      <w:marTop w:val="0"/>
      <w:marBottom w:val="0"/>
      <w:divBdr>
        <w:top w:val="none" w:sz="0" w:space="0" w:color="auto"/>
        <w:left w:val="none" w:sz="0" w:space="0" w:color="auto"/>
        <w:bottom w:val="none" w:sz="0" w:space="0" w:color="auto"/>
        <w:right w:val="none" w:sz="0" w:space="0" w:color="auto"/>
      </w:divBdr>
    </w:div>
    <w:div w:id="1205170642">
      <w:bodyDiv w:val="1"/>
      <w:marLeft w:val="0"/>
      <w:marRight w:val="0"/>
      <w:marTop w:val="0"/>
      <w:marBottom w:val="0"/>
      <w:divBdr>
        <w:top w:val="none" w:sz="0" w:space="0" w:color="auto"/>
        <w:left w:val="none" w:sz="0" w:space="0" w:color="auto"/>
        <w:bottom w:val="none" w:sz="0" w:space="0" w:color="auto"/>
        <w:right w:val="none" w:sz="0" w:space="0" w:color="auto"/>
      </w:divBdr>
    </w:div>
    <w:div w:id="1478302327">
      <w:bodyDiv w:val="1"/>
      <w:marLeft w:val="0"/>
      <w:marRight w:val="0"/>
      <w:marTop w:val="0"/>
      <w:marBottom w:val="0"/>
      <w:divBdr>
        <w:top w:val="none" w:sz="0" w:space="0" w:color="auto"/>
        <w:left w:val="none" w:sz="0" w:space="0" w:color="auto"/>
        <w:bottom w:val="none" w:sz="0" w:space="0" w:color="auto"/>
        <w:right w:val="none" w:sz="0" w:space="0" w:color="auto"/>
      </w:divBdr>
    </w:div>
    <w:div w:id="1482844455">
      <w:bodyDiv w:val="1"/>
      <w:marLeft w:val="0"/>
      <w:marRight w:val="0"/>
      <w:marTop w:val="0"/>
      <w:marBottom w:val="0"/>
      <w:divBdr>
        <w:top w:val="none" w:sz="0" w:space="0" w:color="auto"/>
        <w:left w:val="none" w:sz="0" w:space="0" w:color="auto"/>
        <w:bottom w:val="none" w:sz="0" w:space="0" w:color="auto"/>
        <w:right w:val="none" w:sz="0" w:space="0" w:color="auto"/>
      </w:divBdr>
    </w:div>
    <w:div w:id="1498885532">
      <w:bodyDiv w:val="1"/>
      <w:marLeft w:val="0"/>
      <w:marRight w:val="0"/>
      <w:marTop w:val="0"/>
      <w:marBottom w:val="0"/>
      <w:divBdr>
        <w:top w:val="none" w:sz="0" w:space="0" w:color="auto"/>
        <w:left w:val="none" w:sz="0" w:space="0" w:color="auto"/>
        <w:bottom w:val="none" w:sz="0" w:space="0" w:color="auto"/>
        <w:right w:val="none" w:sz="0" w:space="0" w:color="auto"/>
      </w:divBdr>
      <w:divsChild>
        <w:div w:id="1922790944">
          <w:marLeft w:val="0"/>
          <w:marRight w:val="0"/>
          <w:marTop w:val="0"/>
          <w:marBottom w:val="0"/>
          <w:divBdr>
            <w:top w:val="none" w:sz="0" w:space="0" w:color="auto"/>
            <w:left w:val="none" w:sz="0" w:space="0" w:color="auto"/>
            <w:bottom w:val="none" w:sz="0" w:space="0" w:color="auto"/>
            <w:right w:val="none" w:sz="0" w:space="0" w:color="auto"/>
          </w:divBdr>
          <w:divsChild>
            <w:div w:id="1825051736">
              <w:marLeft w:val="0"/>
              <w:marRight w:val="0"/>
              <w:marTop w:val="0"/>
              <w:marBottom w:val="0"/>
              <w:divBdr>
                <w:top w:val="none" w:sz="0" w:space="0" w:color="auto"/>
                <w:left w:val="none" w:sz="0" w:space="0" w:color="auto"/>
                <w:bottom w:val="none" w:sz="0" w:space="0" w:color="auto"/>
                <w:right w:val="none" w:sz="0" w:space="0" w:color="auto"/>
              </w:divBdr>
              <w:divsChild>
                <w:div w:id="704791413">
                  <w:marLeft w:val="0"/>
                  <w:marRight w:val="0"/>
                  <w:marTop w:val="0"/>
                  <w:marBottom w:val="0"/>
                  <w:divBdr>
                    <w:top w:val="none" w:sz="0" w:space="0" w:color="auto"/>
                    <w:left w:val="none" w:sz="0" w:space="0" w:color="auto"/>
                    <w:bottom w:val="none" w:sz="0" w:space="0" w:color="auto"/>
                    <w:right w:val="none" w:sz="0" w:space="0" w:color="auto"/>
                  </w:divBdr>
                  <w:divsChild>
                    <w:div w:id="11146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1402">
      <w:bodyDiv w:val="1"/>
      <w:marLeft w:val="0"/>
      <w:marRight w:val="0"/>
      <w:marTop w:val="0"/>
      <w:marBottom w:val="0"/>
      <w:divBdr>
        <w:top w:val="none" w:sz="0" w:space="0" w:color="auto"/>
        <w:left w:val="none" w:sz="0" w:space="0" w:color="auto"/>
        <w:bottom w:val="none" w:sz="0" w:space="0" w:color="auto"/>
        <w:right w:val="none" w:sz="0" w:space="0" w:color="auto"/>
      </w:divBdr>
      <w:divsChild>
        <w:div w:id="1283272019">
          <w:marLeft w:val="0"/>
          <w:marRight w:val="0"/>
          <w:marTop w:val="0"/>
          <w:marBottom w:val="0"/>
          <w:divBdr>
            <w:top w:val="none" w:sz="0" w:space="0" w:color="auto"/>
            <w:left w:val="none" w:sz="0" w:space="0" w:color="auto"/>
            <w:bottom w:val="none" w:sz="0" w:space="0" w:color="auto"/>
            <w:right w:val="none" w:sz="0" w:space="0" w:color="auto"/>
          </w:divBdr>
          <w:divsChild>
            <w:div w:id="385837102">
              <w:marLeft w:val="0"/>
              <w:marRight w:val="0"/>
              <w:marTop w:val="0"/>
              <w:marBottom w:val="0"/>
              <w:divBdr>
                <w:top w:val="none" w:sz="0" w:space="0" w:color="auto"/>
                <w:left w:val="none" w:sz="0" w:space="0" w:color="auto"/>
                <w:bottom w:val="none" w:sz="0" w:space="0" w:color="auto"/>
                <w:right w:val="none" w:sz="0" w:space="0" w:color="auto"/>
              </w:divBdr>
              <w:divsChild>
                <w:div w:id="1971284199">
                  <w:marLeft w:val="0"/>
                  <w:marRight w:val="0"/>
                  <w:marTop w:val="0"/>
                  <w:marBottom w:val="0"/>
                  <w:divBdr>
                    <w:top w:val="none" w:sz="0" w:space="0" w:color="auto"/>
                    <w:left w:val="none" w:sz="0" w:space="0" w:color="auto"/>
                    <w:bottom w:val="none" w:sz="0" w:space="0" w:color="auto"/>
                    <w:right w:val="none" w:sz="0" w:space="0" w:color="auto"/>
                  </w:divBdr>
                  <w:divsChild>
                    <w:div w:id="19671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1864">
      <w:bodyDiv w:val="1"/>
      <w:marLeft w:val="0"/>
      <w:marRight w:val="0"/>
      <w:marTop w:val="0"/>
      <w:marBottom w:val="0"/>
      <w:divBdr>
        <w:top w:val="none" w:sz="0" w:space="0" w:color="auto"/>
        <w:left w:val="none" w:sz="0" w:space="0" w:color="auto"/>
        <w:bottom w:val="none" w:sz="0" w:space="0" w:color="auto"/>
        <w:right w:val="none" w:sz="0" w:space="0" w:color="auto"/>
      </w:divBdr>
      <w:divsChild>
        <w:div w:id="662202488">
          <w:marLeft w:val="0"/>
          <w:marRight w:val="0"/>
          <w:marTop w:val="0"/>
          <w:marBottom w:val="0"/>
          <w:divBdr>
            <w:top w:val="none" w:sz="0" w:space="0" w:color="auto"/>
            <w:left w:val="none" w:sz="0" w:space="0" w:color="auto"/>
            <w:bottom w:val="none" w:sz="0" w:space="0" w:color="auto"/>
            <w:right w:val="none" w:sz="0" w:space="0" w:color="auto"/>
          </w:divBdr>
          <w:divsChild>
            <w:div w:id="1616716413">
              <w:marLeft w:val="0"/>
              <w:marRight w:val="0"/>
              <w:marTop w:val="0"/>
              <w:marBottom w:val="0"/>
              <w:divBdr>
                <w:top w:val="none" w:sz="0" w:space="0" w:color="auto"/>
                <w:left w:val="none" w:sz="0" w:space="0" w:color="auto"/>
                <w:bottom w:val="none" w:sz="0" w:space="0" w:color="auto"/>
                <w:right w:val="none" w:sz="0" w:space="0" w:color="auto"/>
              </w:divBdr>
              <w:divsChild>
                <w:div w:id="1315331238">
                  <w:marLeft w:val="0"/>
                  <w:marRight w:val="0"/>
                  <w:marTop w:val="0"/>
                  <w:marBottom w:val="0"/>
                  <w:divBdr>
                    <w:top w:val="none" w:sz="0" w:space="0" w:color="auto"/>
                    <w:left w:val="none" w:sz="0" w:space="0" w:color="auto"/>
                    <w:bottom w:val="none" w:sz="0" w:space="0" w:color="auto"/>
                    <w:right w:val="none" w:sz="0" w:space="0" w:color="auto"/>
                  </w:divBdr>
                  <w:divsChild>
                    <w:div w:id="9521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97">
      <w:bodyDiv w:val="1"/>
      <w:marLeft w:val="0"/>
      <w:marRight w:val="0"/>
      <w:marTop w:val="0"/>
      <w:marBottom w:val="0"/>
      <w:divBdr>
        <w:top w:val="none" w:sz="0" w:space="0" w:color="auto"/>
        <w:left w:val="none" w:sz="0" w:space="0" w:color="auto"/>
        <w:bottom w:val="none" w:sz="0" w:space="0" w:color="auto"/>
        <w:right w:val="none" w:sz="0" w:space="0" w:color="auto"/>
      </w:divBdr>
      <w:divsChild>
        <w:div w:id="1839613472">
          <w:marLeft w:val="0"/>
          <w:marRight w:val="0"/>
          <w:marTop w:val="0"/>
          <w:marBottom w:val="0"/>
          <w:divBdr>
            <w:top w:val="none" w:sz="0" w:space="0" w:color="auto"/>
            <w:left w:val="none" w:sz="0" w:space="0" w:color="auto"/>
            <w:bottom w:val="none" w:sz="0" w:space="0" w:color="auto"/>
            <w:right w:val="none" w:sz="0" w:space="0" w:color="auto"/>
          </w:divBdr>
          <w:divsChild>
            <w:div w:id="1166437310">
              <w:marLeft w:val="0"/>
              <w:marRight w:val="0"/>
              <w:marTop w:val="0"/>
              <w:marBottom w:val="0"/>
              <w:divBdr>
                <w:top w:val="none" w:sz="0" w:space="0" w:color="auto"/>
                <w:left w:val="none" w:sz="0" w:space="0" w:color="auto"/>
                <w:bottom w:val="none" w:sz="0" w:space="0" w:color="auto"/>
                <w:right w:val="none" w:sz="0" w:space="0" w:color="auto"/>
              </w:divBdr>
              <w:divsChild>
                <w:div w:id="1021469241">
                  <w:marLeft w:val="0"/>
                  <w:marRight w:val="0"/>
                  <w:marTop w:val="0"/>
                  <w:marBottom w:val="0"/>
                  <w:divBdr>
                    <w:top w:val="none" w:sz="0" w:space="0" w:color="auto"/>
                    <w:left w:val="none" w:sz="0" w:space="0" w:color="auto"/>
                    <w:bottom w:val="none" w:sz="0" w:space="0" w:color="auto"/>
                    <w:right w:val="none" w:sz="0" w:space="0" w:color="auto"/>
                  </w:divBdr>
                  <w:divsChild>
                    <w:div w:id="18557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87156">
      <w:bodyDiv w:val="1"/>
      <w:marLeft w:val="0"/>
      <w:marRight w:val="0"/>
      <w:marTop w:val="0"/>
      <w:marBottom w:val="0"/>
      <w:divBdr>
        <w:top w:val="none" w:sz="0" w:space="0" w:color="auto"/>
        <w:left w:val="none" w:sz="0" w:space="0" w:color="auto"/>
        <w:bottom w:val="none" w:sz="0" w:space="0" w:color="auto"/>
        <w:right w:val="none" w:sz="0" w:space="0" w:color="auto"/>
      </w:divBdr>
    </w:div>
    <w:div w:id="1640769963">
      <w:bodyDiv w:val="1"/>
      <w:marLeft w:val="0"/>
      <w:marRight w:val="0"/>
      <w:marTop w:val="0"/>
      <w:marBottom w:val="0"/>
      <w:divBdr>
        <w:top w:val="none" w:sz="0" w:space="0" w:color="auto"/>
        <w:left w:val="none" w:sz="0" w:space="0" w:color="auto"/>
        <w:bottom w:val="none" w:sz="0" w:space="0" w:color="auto"/>
        <w:right w:val="none" w:sz="0" w:space="0" w:color="auto"/>
      </w:divBdr>
    </w:div>
    <w:div w:id="1668821467">
      <w:bodyDiv w:val="1"/>
      <w:marLeft w:val="0"/>
      <w:marRight w:val="0"/>
      <w:marTop w:val="0"/>
      <w:marBottom w:val="0"/>
      <w:divBdr>
        <w:top w:val="none" w:sz="0" w:space="0" w:color="auto"/>
        <w:left w:val="none" w:sz="0" w:space="0" w:color="auto"/>
        <w:bottom w:val="none" w:sz="0" w:space="0" w:color="auto"/>
        <w:right w:val="none" w:sz="0" w:space="0" w:color="auto"/>
      </w:divBdr>
    </w:div>
    <w:div w:id="1682272254">
      <w:bodyDiv w:val="1"/>
      <w:marLeft w:val="0"/>
      <w:marRight w:val="0"/>
      <w:marTop w:val="0"/>
      <w:marBottom w:val="0"/>
      <w:divBdr>
        <w:top w:val="none" w:sz="0" w:space="0" w:color="auto"/>
        <w:left w:val="none" w:sz="0" w:space="0" w:color="auto"/>
        <w:bottom w:val="none" w:sz="0" w:space="0" w:color="auto"/>
        <w:right w:val="none" w:sz="0" w:space="0" w:color="auto"/>
      </w:divBdr>
      <w:divsChild>
        <w:div w:id="400835308">
          <w:marLeft w:val="0"/>
          <w:marRight w:val="0"/>
          <w:marTop w:val="0"/>
          <w:marBottom w:val="0"/>
          <w:divBdr>
            <w:top w:val="none" w:sz="0" w:space="0" w:color="auto"/>
            <w:left w:val="none" w:sz="0" w:space="0" w:color="auto"/>
            <w:bottom w:val="none" w:sz="0" w:space="0" w:color="auto"/>
            <w:right w:val="none" w:sz="0" w:space="0" w:color="auto"/>
          </w:divBdr>
        </w:div>
        <w:div w:id="1056976980">
          <w:marLeft w:val="0"/>
          <w:marRight w:val="0"/>
          <w:marTop w:val="0"/>
          <w:marBottom w:val="0"/>
          <w:divBdr>
            <w:top w:val="none" w:sz="0" w:space="0" w:color="auto"/>
            <w:left w:val="none" w:sz="0" w:space="0" w:color="auto"/>
            <w:bottom w:val="none" w:sz="0" w:space="0" w:color="auto"/>
            <w:right w:val="none" w:sz="0" w:space="0" w:color="auto"/>
          </w:divBdr>
        </w:div>
      </w:divsChild>
    </w:div>
    <w:div w:id="1772967701">
      <w:bodyDiv w:val="1"/>
      <w:marLeft w:val="0"/>
      <w:marRight w:val="0"/>
      <w:marTop w:val="0"/>
      <w:marBottom w:val="0"/>
      <w:divBdr>
        <w:top w:val="none" w:sz="0" w:space="0" w:color="auto"/>
        <w:left w:val="none" w:sz="0" w:space="0" w:color="auto"/>
        <w:bottom w:val="none" w:sz="0" w:space="0" w:color="auto"/>
        <w:right w:val="none" w:sz="0" w:space="0" w:color="auto"/>
      </w:divBdr>
    </w:div>
    <w:div w:id="1790275693">
      <w:bodyDiv w:val="1"/>
      <w:marLeft w:val="0"/>
      <w:marRight w:val="0"/>
      <w:marTop w:val="0"/>
      <w:marBottom w:val="0"/>
      <w:divBdr>
        <w:top w:val="none" w:sz="0" w:space="0" w:color="auto"/>
        <w:left w:val="none" w:sz="0" w:space="0" w:color="auto"/>
        <w:bottom w:val="none" w:sz="0" w:space="0" w:color="auto"/>
        <w:right w:val="none" w:sz="0" w:space="0" w:color="auto"/>
      </w:divBdr>
    </w:div>
    <w:div w:id="1831485442">
      <w:bodyDiv w:val="1"/>
      <w:marLeft w:val="0"/>
      <w:marRight w:val="0"/>
      <w:marTop w:val="0"/>
      <w:marBottom w:val="0"/>
      <w:divBdr>
        <w:top w:val="none" w:sz="0" w:space="0" w:color="auto"/>
        <w:left w:val="none" w:sz="0" w:space="0" w:color="auto"/>
        <w:bottom w:val="none" w:sz="0" w:space="0" w:color="auto"/>
        <w:right w:val="none" w:sz="0" w:space="0" w:color="auto"/>
      </w:divBdr>
      <w:divsChild>
        <w:div w:id="868027529">
          <w:marLeft w:val="0"/>
          <w:marRight w:val="0"/>
          <w:marTop w:val="0"/>
          <w:marBottom w:val="0"/>
          <w:divBdr>
            <w:top w:val="none" w:sz="0" w:space="0" w:color="auto"/>
            <w:left w:val="none" w:sz="0" w:space="0" w:color="auto"/>
            <w:bottom w:val="none" w:sz="0" w:space="0" w:color="auto"/>
            <w:right w:val="none" w:sz="0" w:space="0" w:color="auto"/>
          </w:divBdr>
          <w:divsChild>
            <w:div w:id="1862163667">
              <w:marLeft w:val="0"/>
              <w:marRight w:val="0"/>
              <w:marTop w:val="0"/>
              <w:marBottom w:val="0"/>
              <w:divBdr>
                <w:top w:val="none" w:sz="0" w:space="0" w:color="auto"/>
                <w:left w:val="none" w:sz="0" w:space="0" w:color="auto"/>
                <w:bottom w:val="none" w:sz="0" w:space="0" w:color="auto"/>
                <w:right w:val="none" w:sz="0" w:space="0" w:color="auto"/>
              </w:divBdr>
              <w:divsChild>
                <w:div w:id="1453744631">
                  <w:marLeft w:val="0"/>
                  <w:marRight w:val="0"/>
                  <w:marTop w:val="0"/>
                  <w:marBottom w:val="0"/>
                  <w:divBdr>
                    <w:top w:val="none" w:sz="0" w:space="0" w:color="auto"/>
                    <w:left w:val="none" w:sz="0" w:space="0" w:color="auto"/>
                    <w:bottom w:val="none" w:sz="0" w:space="0" w:color="auto"/>
                    <w:right w:val="none" w:sz="0" w:space="0" w:color="auto"/>
                  </w:divBdr>
                  <w:divsChild>
                    <w:div w:id="7004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1371">
      <w:bodyDiv w:val="1"/>
      <w:marLeft w:val="0"/>
      <w:marRight w:val="0"/>
      <w:marTop w:val="0"/>
      <w:marBottom w:val="0"/>
      <w:divBdr>
        <w:top w:val="none" w:sz="0" w:space="0" w:color="auto"/>
        <w:left w:val="none" w:sz="0" w:space="0" w:color="auto"/>
        <w:bottom w:val="none" w:sz="0" w:space="0" w:color="auto"/>
        <w:right w:val="none" w:sz="0" w:space="0" w:color="auto"/>
      </w:divBdr>
      <w:divsChild>
        <w:div w:id="688338477">
          <w:marLeft w:val="0"/>
          <w:marRight w:val="0"/>
          <w:marTop w:val="0"/>
          <w:marBottom w:val="0"/>
          <w:divBdr>
            <w:top w:val="none" w:sz="0" w:space="0" w:color="auto"/>
            <w:left w:val="none" w:sz="0" w:space="0" w:color="auto"/>
            <w:bottom w:val="none" w:sz="0" w:space="0" w:color="auto"/>
            <w:right w:val="none" w:sz="0" w:space="0" w:color="auto"/>
          </w:divBdr>
          <w:divsChild>
            <w:div w:id="1728603441">
              <w:marLeft w:val="0"/>
              <w:marRight w:val="0"/>
              <w:marTop w:val="0"/>
              <w:marBottom w:val="0"/>
              <w:divBdr>
                <w:top w:val="none" w:sz="0" w:space="0" w:color="auto"/>
                <w:left w:val="none" w:sz="0" w:space="0" w:color="auto"/>
                <w:bottom w:val="none" w:sz="0" w:space="0" w:color="auto"/>
                <w:right w:val="none" w:sz="0" w:space="0" w:color="auto"/>
              </w:divBdr>
              <w:divsChild>
                <w:div w:id="842937914">
                  <w:marLeft w:val="0"/>
                  <w:marRight w:val="0"/>
                  <w:marTop w:val="0"/>
                  <w:marBottom w:val="0"/>
                  <w:divBdr>
                    <w:top w:val="none" w:sz="0" w:space="0" w:color="auto"/>
                    <w:left w:val="none" w:sz="0" w:space="0" w:color="auto"/>
                    <w:bottom w:val="none" w:sz="0" w:space="0" w:color="auto"/>
                    <w:right w:val="none" w:sz="0" w:space="0" w:color="auto"/>
                  </w:divBdr>
                  <w:divsChild>
                    <w:div w:id="19141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23151">
      <w:bodyDiv w:val="1"/>
      <w:marLeft w:val="0"/>
      <w:marRight w:val="0"/>
      <w:marTop w:val="0"/>
      <w:marBottom w:val="0"/>
      <w:divBdr>
        <w:top w:val="none" w:sz="0" w:space="0" w:color="auto"/>
        <w:left w:val="none" w:sz="0" w:space="0" w:color="auto"/>
        <w:bottom w:val="none" w:sz="0" w:space="0" w:color="auto"/>
        <w:right w:val="none" w:sz="0" w:space="0" w:color="auto"/>
      </w:divBdr>
    </w:div>
    <w:div w:id="2071658840">
      <w:bodyDiv w:val="1"/>
      <w:marLeft w:val="0"/>
      <w:marRight w:val="0"/>
      <w:marTop w:val="0"/>
      <w:marBottom w:val="0"/>
      <w:divBdr>
        <w:top w:val="none" w:sz="0" w:space="0" w:color="auto"/>
        <w:left w:val="none" w:sz="0" w:space="0" w:color="auto"/>
        <w:bottom w:val="none" w:sz="0" w:space="0" w:color="auto"/>
        <w:right w:val="none" w:sz="0" w:space="0" w:color="auto"/>
      </w:divBdr>
    </w:div>
    <w:div w:id="20920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c.org.au/" TargetMode="External"/><Relationship Id="rId18" Type="http://schemas.openxmlformats.org/officeDocument/2006/relationships/hyperlink" Target="https://www.edo.org.au/wp-content/uploads/2025/02/250213-EDO-Briefing-Note-on-TC-Bill-and-Key-Chang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lc.org.au/" TargetMode="External"/><Relationship Id="rId17" Type="http://schemas.openxmlformats.org/officeDocument/2006/relationships/hyperlink" Target="https://www.edo.org.au/wp-content/uploads/2022/05/Environmental-impact-assessment-under-the-EP-Act-2019.pdf" TargetMode="External"/><Relationship Id="rId2" Type="http://schemas.openxmlformats.org/officeDocument/2006/relationships/customXml" Target="../customXml/item2.xml"/><Relationship Id="rId16" Type="http://schemas.openxmlformats.org/officeDocument/2006/relationships/hyperlink" Target="https://www.edo.org.au/publication/pollution-and-waste-from-mining-petroleum-operations-and-pipelines-in-the-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o.org.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nindilyakwa.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r/VsdNdGpGN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wilandcouncil.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erritorygas.nt.gov.au/onshore/beetaloo-sub-ba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3C636C629B04DA386CA5CDECDDCD0" ma:contentTypeVersion="15" ma:contentTypeDescription="Create a new document." ma:contentTypeScope="" ma:versionID="11441f076af687fd0d014987ded94e4c">
  <xsd:schema xmlns:xsd="http://www.w3.org/2001/XMLSchema" xmlns:xs="http://www.w3.org/2001/XMLSchema" xmlns:p="http://schemas.microsoft.com/office/2006/metadata/properties" xmlns:ns2="519c36d4-9662-4faf-9fe6-14367a39fd7e" xmlns:ns3="b90c87e5-336b-4030-a534-4a1728151d43" targetNamespace="http://schemas.microsoft.com/office/2006/metadata/properties" ma:root="true" ma:fieldsID="373c9c4daa1b63404e810763993ed32b" ns2:_="" ns3:_="">
    <xsd:import namespace="519c36d4-9662-4faf-9fe6-14367a39fd7e"/>
    <xsd:import namespace="b90c87e5-336b-4030-a534-4a1728151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ProjectServiceNa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c36d4-9662-4faf-9fe6-14367a39f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62061d-a74f-4582-b2fa-6494eae540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ojectServiceName" ma:index="21" nillable="true" ma:displayName="Project Service Name" ma:format="Dropdown" ma:internalName="ProjectServiceName">
      <xsd:simpleType>
        <xsd:restriction base="dms:Text">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c87e5-336b-4030-a534-4a1728151d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ec8cc8-ef78-49fd-8c6e-5568ef9503d1}" ma:internalName="TaxCatchAll" ma:showField="CatchAllData" ma:web="b90c87e5-336b-4030-a534-4a1728151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c36d4-9662-4faf-9fe6-14367a39fd7e">
      <Terms xmlns="http://schemas.microsoft.com/office/infopath/2007/PartnerControls"/>
    </lcf76f155ced4ddcb4097134ff3c332f>
    <TaxCatchAll xmlns="b90c87e5-336b-4030-a534-4a1728151d43" xsi:nil="true"/>
    <ProjectServiceName xmlns="519c36d4-9662-4faf-9fe6-14367a39fd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8B395-FCD7-4D96-BECC-E9DC9386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c36d4-9662-4faf-9fe6-14367a39fd7e"/>
    <ds:schemaRef ds:uri="b90c87e5-336b-4030-a534-4a1728151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2A85A-85C5-A84C-959E-5AC3B43FB66A}">
  <ds:schemaRefs>
    <ds:schemaRef ds:uri="http://schemas.openxmlformats.org/officeDocument/2006/bibliography"/>
  </ds:schemaRefs>
</ds:datastoreItem>
</file>

<file path=customXml/itemProps3.xml><?xml version="1.0" encoding="utf-8"?>
<ds:datastoreItem xmlns:ds="http://schemas.openxmlformats.org/officeDocument/2006/customXml" ds:itemID="{120729C8-183C-4422-B779-B9EB1C2C7079}">
  <ds:schemaRefs>
    <ds:schemaRef ds:uri="http://schemas.microsoft.com/office/2006/metadata/properties"/>
    <ds:schemaRef ds:uri="519c36d4-9662-4faf-9fe6-14367a39fd7e"/>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b90c87e5-336b-4030-a534-4a1728151d43"/>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8088DC5-46A7-4D39-A552-AC354B9E3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Links>
    <vt:vector size="36" baseType="variant">
      <vt:variant>
        <vt:i4>3997741</vt:i4>
      </vt:variant>
      <vt:variant>
        <vt:i4>6</vt:i4>
      </vt:variant>
      <vt:variant>
        <vt:i4>0</vt:i4>
      </vt:variant>
      <vt:variant>
        <vt:i4>5</vt:i4>
      </vt:variant>
      <vt:variant>
        <vt:lpwstr>https://www.edo.org.au/wp-content/uploads/2022/05/Environmental-impact-assessment-under-the-EP-Act-2019.pdf</vt:lpwstr>
      </vt:variant>
      <vt:variant>
        <vt:lpwstr/>
      </vt:variant>
      <vt:variant>
        <vt:i4>851995</vt:i4>
      </vt:variant>
      <vt:variant>
        <vt:i4>3</vt:i4>
      </vt:variant>
      <vt:variant>
        <vt:i4>0</vt:i4>
      </vt:variant>
      <vt:variant>
        <vt:i4>5</vt:i4>
      </vt:variant>
      <vt:variant>
        <vt:lpwstr>https://www.edo.org.au/publication/pollution-and-waste-from-mining-petroleum-operations-and-pipelines-in-the-nt/</vt:lpwstr>
      </vt:variant>
      <vt:variant>
        <vt:lpwstr/>
      </vt:variant>
      <vt:variant>
        <vt:i4>6750259</vt:i4>
      </vt:variant>
      <vt:variant>
        <vt:i4>0</vt:i4>
      </vt:variant>
      <vt:variant>
        <vt:i4>0</vt:i4>
      </vt:variant>
      <vt:variant>
        <vt:i4>5</vt:i4>
      </vt:variant>
      <vt:variant>
        <vt:lpwstr>http://www.edo.org.au/</vt:lpwstr>
      </vt:variant>
      <vt:variant>
        <vt:lpwstr/>
      </vt:variant>
      <vt:variant>
        <vt:i4>131092</vt:i4>
      </vt:variant>
      <vt:variant>
        <vt:i4>0</vt:i4>
      </vt:variant>
      <vt:variant>
        <vt:i4>0</vt:i4>
      </vt:variant>
      <vt:variant>
        <vt:i4>5</vt:i4>
      </vt:variant>
      <vt:variant>
        <vt:lpwstr>https://territorygas.nt.gov.au/onshore/beetaloo-sub-basin</vt:lpwstr>
      </vt:variant>
      <vt:variant>
        <vt:lpwstr/>
      </vt:variant>
      <vt:variant>
        <vt:i4>3801164</vt:i4>
      </vt:variant>
      <vt:variant>
        <vt:i4>3</vt:i4>
      </vt:variant>
      <vt:variant>
        <vt:i4>0</vt:i4>
      </vt:variant>
      <vt:variant>
        <vt:i4>5</vt:i4>
      </vt:variant>
      <vt:variant>
        <vt:lpwstr>https://edonsw.sharepoint.com/:b:/g/IQC0F_pmblx3RqY16rMSxdipARdOichvMnKNv3IsAs-UkH8?e=QqrwFW</vt:lpwstr>
      </vt:variant>
      <vt:variant>
        <vt:lpwstr/>
      </vt:variant>
      <vt:variant>
        <vt:i4>3801164</vt:i4>
      </vt:variant>
      <vt:variant>
        <vt:i4>0</vt:i4>
      </vt:variant>
      <vt:variant>
        <vt:i4>0</vt:i4>
      </vt:variant>
      <vt:variant>
        <vt:i4>5</vt:i4>
      </vt:variant>
      <vt:variant>
        <vt:lpwstr>https://edonsw.sharepoint.com/:b:/g/IQC0F_pmblx3RqY16rMSxdipARdOichvMnKNv3IsAs-UkH8?e=QqrwFW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Meyers</cp:lastModifiedBy>
  <cp:revision>2</cp:revision>
  <dcterms:created xsi:type="dcterms:W3CDTF">2026-02-06T03:52:00Z</dcterms:created>
  <dcterms:modified xsi:type="dcterms:W3CDTF">2026-02-06T03:52:00Z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0x0101008453C636C629B04DA386CA5CDECDDCD0</vt:lpwstr>
  </property>
  <property fmtid="{D5CDD505-2E9C-101B-9397-08002B2CF9AE}" pid="3" name="TaxKeyword">
    <vt:lpwstr/>
  </property>
  <property fmtid="{D5CDD505-2E9C-101B-9397-08002B2CF9AE}" pid="4" name="Document_x0020_Type">
    <vt:lpwstr/>
  </property>
  <property fmtid="{D5CDD505-2E9C-101B-9397-08002B2CF9AE}" pid="5" name="MediaServiceImageTags">
    <vt:lpwstr/>
  </property>
  <property fmtid="{D5CDD505-2E9C-101B-9397-08002B2CF9AE}" pid="6" name="Intranet Pages">
    <vt:lpwstr/>
  </property>
  <property fmtid="{D5CDD505-2E9C-101B-9397-08002B2CF9AE}" pid="7" name="Document Type">
    <vt:lpwstr/>
  </property>
</Properties>
</file>